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7C2" w:rsidRPr="000C39EE" w:rsidRDefault="00474125" w:rsidP="007B05E3">
      <w:pPr>
        <w:pStyle w:val="Heading1"/>
        <w:rPr>
          <w:sz w:val="40"/>
          <w:szCs w:val="40"/>
        </w:rPr>
      </w:pPr>
      <w:bookmarkStart w:id="0" w:name="_GoBack"/>
      <w:bookmarkEnd w:id="0"/>
      <w:r w:rsidRPr="000C39EE">
        <w:rPr>
          <w:sz w:val="40"/>
          <w:szCs w:val="40"/>
        </w:rPr>
        <w:t xml:space="preserve">С П Р А В К А </w:t>
      </w:r>
    </w:p>
    <w:p w:rsidR="004A67C2" w:rsidRPr="000C39EE" w:rsidRDefault="004A67C2">
      <w:pPr>
        <w:rPr>
          <w:sz w:val="40"/>
          <w:szCs w:val="40"/>
        </w:rPr>
      </w:pPr>
    </w:p>
    <w:p w:rsidR="004A67C2" w:rsidRPr="00B31DF4" w:rsidRDefault="00474125" w:rsidP="00D2239B">
      <w:pPr>
        <w:pStyle w:val="Style"/>
        <w:ind w:left="142" w:right="0" w:firstLine="0"/>
        <w:jc w:val="center"/>
        <w:outlineLvl w:val="0"/>
        <w:rPr>
          <w:b/>
          <w:bCs/>
        </w:rPr>
      </w:pPr>
      <w:r w:rsidRPr="000C39EE">
        <w:rPr>
          <w:b/>
          <w:bCs/>
        </w:rPr>
        <w:t xml:space="preserve">за отразяване на становищата, получени </w:t>
      </w:r>
      <w:r w:rsidR="001C4CE5" w:rsidRPr="001C4CE5">
        <w:rPr>
          <w:b/>
          <w:bCs/>
        </w:rPr>
        <w:t xml:space="preserve">след проведена процедура по обществено обсъждане </w:t>
      </w:r>
      <w:r w:rsidRPr="000C39EE">
        <w:rPr>
          <w:b/>
          <w:bCs/>
        </w:rPr>
        <w:t>на</w:t>
      </w:r>
      <w:r w:rsidR="00CF065F">
        <w:rPr>
          <w:b/>
          <w:bCs/>
        </w:rPr>
        <w:t xml:space="preserve"> </w:t>
      </w:r>
      <w:r w:rsidR="00B31DF4">
        <w:rPr>
          <w:b/>
          <w:bCs/>
        </w:rPr>
        <w:t>ПМС за изменение и допълнение на нормативни актове</w:t>
      </w:r>
    </w:p>
    <w:p w:rsidR="004A67C2" w:rsidRPr="000C39EE" w:rsidRDefault="004A67C2">
      <w:pPr>
        <w:pStyle w:val="Style"/>
        <w:spacing w:before="120"/>
        <w:ind w:left="0" w:right="-1" w:firstLine="0"/>
        <w:jc w:val="center"/>
        <w:outlineLvl w:val="0"/>
        <w:rPr>
          <w:b/>
          <w:bCs/>
          <w:caps/>
          <w:lang w:val="en-US"/>
        </w:rPr>
      </w:pPr>
    </w:p>
    <w:p w:rsidR="004A67C2" w:rsidRPr="000C39EE" w:rsidRDefault="004A67C2">
      <w:pPr>
        <w:rPr>
          <w:caps/>
        </w:rPr>
      </w:pPr>
    </w:p>
    <w:tbl>
      <w:tblPr>
        <w:tblW w:w="15451" w:type="dxa"/>
        <w:tblInd w:w="-5" w:type="dxa"/>
        <w:tblLayout w:type="fixed"/>
        <w:tblLook w:val="0000" w:firstRow="0" w:lastRow="0" w:firstColumn="0" w:lastColumn="0" w:noHBand="0" w:noVBand="0"/>
      </w:tblPr>
      <w:tblGrid>
        <w:gridCol w:w="539"/>
        <w:gridCol w:w="2551"/>
        <w:gridCol w:w="4423"/>
        <w:gridCol w:w="1985"/>
        <w:gridCol w:w="5953"/>
      </w:tblGrid>
      <w:tr w:rsidR="004A67C2" w:rsidRPr="00734162" w:rsidTr="00147817">
        <w:tc>
          <w:tcPr>
            <w:tcW w:w="539" w:type="dxa"/>
            <w:tcBorders>
              <w:top w:val="single" w:sz="4" w:space="0" w:color="000000"/>
              <w:left w:val="single" w:sz="4" w:space="0" w:color="000000"/>
              <w:bottom w:val="single" w:sz="4" w:space="0" w:color="000000"/>
            </w:tcBorders>
          </w:tcPr>
          <w:p w:rsidR="004A67C2" w:rsidRPr="00734162" w:rsidRDefault="00474125">
            <w:pPr>
              <w:rPr>
                <w:rFonts w:ascii="Times New Roman" w:hAnsi="Times New Roman"/>
                <w:b/>
                <w:sz w:val="24"/>
                <w:szCs w:val="24"/>
              </w:rPr>
            </w:pPr>
            <w:r w:rsidRPr="00734162">
              <w:rPr>
                <w:rFonts w:ascii="Times New Roman" w:hAnsi="Times New Roman"/>
                <w:b/>
                <w:sz w:val="24"/>
                <w:szCs w:val="24"/>
              </w:rPr>
              <w:t>№</w:t>
            </w:r>
          </w:p>
        </w:tc>
        <w:tc>
          <w:tcPr>
            <w:tcW w:w="2551" w:type="dxa"/>
            <w:tcBorders>
              <w:top w:val="single" w:sz="4" w:space="0" w:color="000000"/>
              <w:left w:val="single" w:sz="4" w:space="0" w:color="000000"/>
              <w:bottom w:val="single" w:sz="4" w:space="0" w:color="000000"/>
            </w:tcBorders>
          </w:tcPr>
          <w:p w:rsidR="004A67C2" w:rsidRPr="00734162" w:rsidRDefault="004A67C2" w:rsidP="00D008B4">
            <w:pPr>
              <w:rPr>
                <w:b/>
              </w:rPr>
            </w:pPr>
          </w:p>
        </w:tc>
        <w:tc>
          <w:tcPr>
            <w:tcW w:w="4423" w:type="dxa"/>
            <w:tcBorders>
              <w:top w:val="single" w:sz="4" w:space="0" w:color="000000"/>
              <w:left w:val="single" w:sz="4" w:space="0" w:color="000000"/>
              <w:bottom w:val="single" w:sz="4" w:space="0" w:color="000000"/>
            </w:tcBorders>
          </w:tcPr>
          <w:p w:rsidR="004A67C2" w:rsidRPr="00734162" w:rsidRDefault="00474125">
            <w:pPr>
              <w:jc w:val="center"/>
              <w:rPr>
                <w:rFonts w:ascii="Times New Roman" w:eastAsia="Times New Roman" w:hAnsi="Times New Roman"/>
                <w:b/>
                <w:color w:val="000000" w:themeColor="text1"/>
                <w:sz w:val="24"/>
                <w:szCs w:val="24"/>
              </w:rPr>
            </w:pPr>
            <w:r w:rsidRPr="00734162">
              <w:rPr>
                <w:rFonts w:ascii="Times New Roman" w:eastAsia="Times New Roman" w:hAnsi="Times New Roman"/>
                <w:b/>
                <w:color w:val="000000" w:themeColor="text1"/>
                <w:sz w:val="24"/>
                <w:szCs w:val="24"/>
              </w:rPr>
              <w:t>Предложение</w:t>
            </w:r>
          </w:p>
          <w:p w:rsidR="004A67C2" w:rsidRPr="00734162" w:rsidRDefault="00474125">
            <w:pPr>
              <w:jc w:val="center"/>
              <w:rPr>
                <w:rFonts w:ascii="Times New Roman" w:eastAsia="Times New Roman" w:hAnsi="Times New Roman"/>
                <w:color w:val="000000" w:themeColor="text1"/>
                <w:sz w:val="24"/>
                <w:szCs w:val="24"/>
              </w:rPr>
            </w:pPr>
            <w:r w:rsidRPr="00734162">
              <w:rPr>
                <w:rFonts w:ascii="Times New Roman" w:eastAsia="Times New Roman" w:hAnsi="Times New Roman"/>
                <w:color w:val="000000" w:themeColor="text1"/>
                <w:sz w:val="24"/>
                <w:szCs w:val="24"/>
              </w:rPr>
              <w:t>(получено/неполучено)</w:t>
            </w:r>
          </w:p>
        </w:tc>
        <w:tc>
          <w:tcPr>
            <w:tcW w:w="1985" w:type="dxa"/>
            <w:tcBorders>
              <w:top w:val="single" w:sz="4" w:space="0" w:color="000000"/>
              <w:left w:val="single" w:sz="4" w:space="0" w:color="000000"/>
              <w:bottom w:val="single" w:sz="4" w:space="0" w:color="000000"/>
            </w:tcBorders>
          </w:tcPr>
          <w:p w:rsidR="004A67C2" w:rsidRPr="00734162" w:rsidRDefault="00474125" w:rsidP="000E049A">
            <w:pPr>
              <w:pStyle w:val="Heading1"/>
              <w:numPr>
                <w:ilvl w:val="0"/>
                <w:numId w:val="2"/>
              </w:numPr>
              <w:rPr>
                <w:color w:val="000000" w:themeColor="text1"/>
                <w:szCs w:val="24"/>
              </w:rPr>
            </w:pPr>
            <w:r w:rsidRPr="00734162">
              <w:rPr>
                <w:color w:val="000000" w:themeColor="text1"/>
                <w:szCs w:val="24"/>
              </w:rPr>
              <w:t>Приема предложението</w:t>
            </w:r>
          </w:p>
        </w:tc>
        <w:tc>
          <w:tcPr>
            <w:tcW w:w="5953" w:type="dxa"/>
            <w:tcBorders>
              <w:top w:val="single" w:sz="4" w:space="0" w:color="000000"/>
              <w:left w:val="single" w:sz="4" w:space="0" w:color="000000"/>
              <w:bottom w:val="single" w:sz="4" w:space="0" w:color="000000"/>
              <w:right w:val="single" w:sz="4" w:space="0" w:color="000000"/>
            </w:tcBorders>
          </w:tcPr>
          <w:p w:rsidR="004A67C2" w:rsidRPr="00734162" w:rsidRDefault="00474125">
            <w:pPr>
              <w:pStyle w:val="Heading1"/>
              <w:numPr>
                <w:ilvl w:val="0"/>
                <w:numId w:val="2"/>
              </w:numPr>
              <w:rPr>
                <w:color w:val="000000" w:themeColor="text1"/>
                <w:szCs w:val="24"/>
              </w:rPr>
            </w:pPr>
            <w:r w:rsidRPr="00734162">
              <w:rPr>
                <w:color w:val="000000" w:themeColor="text1"/>
                <w:szCs w:val="24"/>
              </w:rPr>
              <w:t>Не приема предложението/</w:t>
            </w:r>
          </w:p>
          <w:p w:rsidR="004A67C2" w:rsidRPr="00734162" w:rsidRDefault="00474125">
            <w:pPr>
              <w:pStyle w:val="Heading1"/>
              <w:numPr>
                <w:ilvl w:val="0"/>
                <w:numId w:val="2"/>
              </w:numPr>
              <w:rPr>
                <w:color w:val="000000" w:themeColor="text1"/>
                <w:szCs w:val="24"/>
              </w:rPr>
            </w:pPr>
            <w:r w:rsidRPr="00734162">
              <w:rPr>
                <w:color w:val="000000" w:themeColor="text1"/>
                <w:szCs w:val="24"/>
              </w:rPr>
              <w:t xml:space="preserve">Мотиви </w:t>
            </w:r>
          </w:p>
        </w:tc>
      </w:tr>
      <w:tr w:rsidR="004A67C2" w:rsidRPr="00734162" w:rsidTr="00147817">
        <w:trPr>
          <w:trHeight w:val="825"/>
        </w:trPr>
        <w:tc>
          <w:tcPr>
            <w:tcW w:w="539" w:type="dxa"/>
            <w:tcBorders>
              <w:top w:val="single" w:sz="4" w:space="0" w:color="000000"/>
              <w:left w:val="single" w:sz="4" w:space="0" w:color="000000"/>
              <w:bottom w:val="single" w:sz="4" w:space="0" w:color="000000"/>
            </w:tcBorders>
          </w:tcPr>
          <w:p w:rsidR="004A67C2" w:rsidRPr="00734162" w:rsidRDefault="004362F7">
            <w:pPr>
              <w:jc w:val="both"/>
              <w:rPr>
                <w:rFonts w:ascii="Times New Roman" w:hAnsi="Times New Roman"/>
                <w:sz w:val="24"/>
                <w:szCs w:val="24"/>
                <w:lang w:val="en-US"/>
              </w:rPr>
            </w:pPr>
            <w:r w:rsidRPr="00734162">
              <w:rPr>
                <w:rFonts w:ascii="Times New Roman" w:hAnsi="Times New Roman"/>
                <w:sz w:val="24"/>
                <w:szCs w:val="24"/>
                <w:lang w:val="en-US"/>
              </w:rPr>
              <w:t>1</w:t>
            </w:r>
            <w:r w:rsidR="0013100E" w:rsidRPr="00734162">
              <w:rPr>
                <w:rFonts w:ascii="Times New Roman" w:hAnsi="Times New Roman"/>
                <w:sz w:val="24"/>
                <w:szCs w:val="24"/>
                <w:lang w:val="en-US"/>
              </w:rPr>
              <w:t>.</w:t>
            </w:r>
          </w:p>
        </w:tc>
        <w:tc>
          <w:tcPr>
            <w:tcW w:w="2551" w:type="dxa"/>
            <w:tcBorders>
              <w:top w:val="single" w:sz="4" w:space="0" w:color="000000"/>
              <w:left w:val="single" w:sz="4" w:space="0" w:color="000000"/>
              <w:bottom w:val="single" w:sz="4" w:space="0" w:color="000000"/>
            </w:tcBorders>
          </w:tcPr>
          <w:p w:rsidR="004A67C2" w:rsidRPr="00F8489C" w:rsidRDefault="00F8489C" w:rsidP="00F8489C">
            <w:pPr>
              <w:jc w:val="center"/>
              <w:rPr>
                <w:rFonts w:ascii="Times New Roman" w:hAnsi="Times New Roman"/>
                <w:b/>
                <w:sz w:val="24"/>
                <w:szCs w:val="24"/>
                <w:lang w:val="en-US"/>
              </w:rPr>
            </w:pPr>
            <w:r>
              <w:rPr>
                <w:rFonts w:ascii="Times New Roman" w:hAnsi="Times New Roman"/>
                <w:b/>
                <w:sz w:val="24"/>
                <w:szCs w:val="24"/>
              </w:rPr>
              <w:t xml:space="preserve">НАЦИОНАЛНО СДРУЖЕНИЕ НА ОБЩИНИТЕ В РЕПУБЛИКА БЪЛГАРИЯ </w:t>
            </w:r>
            <w:r>
              <w:rPr>
                <w:rFonts w:ascii="Times New Roman" w:hAnsi="Times New Roman"/>
                <w:b/>
                <w:sz w:val="24"/>
                <w:szCs w:val="24"/>
                <w:lang w:val="en-US"/>
              </w:rPr>
              <w:t>(</w:t>
            </w:r>
            <w:r w:rsidR="001C4CE5">
              <w:rPr>
                <w:rFonts w:ascii="Times New Roman" w:hAnsi="Times New Roman"/>
                <w:b/>
                <w:sz w:val="24"/>
                <w:szCs w:val="24"/>
              </w:rPr>
              <w:t>НСОРБ</w:t>
            </w:r>
            <w:r>
              <w:rPr>
                <w:rFonts w:ascii="Times New Roman" w:hAnsi="Times New Roman"/>
                <w:b/>
                <w:sz w:val="24"/>
                <w:szCs w:val="24"/>
                <w:lang w:val="en-US"/>
              </w:rPr>
              <w:t>)</w:t>
            </w:r>
          </w:p>
        </w:tc>
        <w:tc>
          <w:tcPr>
            <w:tcW w:w="4423" w:type="dxa"/>
            <w:tcBorders>
              <w:top w:val="single" w:sz="4" w:space="0" w:color="000000"/>
              <w:left w:val="single" w:sz="4" w:space="0" w:color="000000"/>
              <w:bottom w:val="single" w:sz="4" w:space="0" w:color="000000"/>
            </w:tcBorders>
          </w:tcPr>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Предлагаме в цитираната Наредбата, издавана от Министерския съвет, изрично да бъде установен редът за разходване на средствата, постъпващи от продуктовата такса, предвидена в Приложение № 1, част Д, раздел III от Наредбата за намаляване на въздействието на определени пластмасови продукти върху околната среда (обн. ДВ, бр. 91 от 2021 г.).</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В тази връзка, настояваме текстът от проекта на чл. 5, ал. 5 „Постъпилите средства по ал. 4 се разходват съгласно правилата за работа на ПУДООС.“ да бъде изменен, както следва: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чл. 5, ал. 5: „Пълният размер от постъпилите средства по ал. 4 се разпределя към общините в срок до 31 май на текущата година, пропорционално на броя на населението в съответната община, по данни на Националния статистически институт (НСИ).“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 xml:space="preserve">Мотиви: </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lastRenderedPageBreak/>
              <w:t>Правната природа на продуктовата такса я определя като публичен приход със строго целево предназначение, събиран по силата на нормативен акт. Съгласно екологичното законодателство и принципа за „Разширена отговорност на производителя“, тези средства не представляват общ фискален приход, а са предназначени единствено за финансиране на дейности, свързани с предотвратяване, ограничаване и компенсиране на вреди върху околната среда.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Именно такова предназначение има и новата продуктова такса за тютюневи изделия, по приложение № 1, част Д, раздел III от Наредбата за намаляване на въздействието на определени пластмасови продукти върху околната среда (обн. ДВ. бр.91 от 2021 г.).</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За нея конкретно в чл. 9, ал. 3 от Наредбата за намаляване на въздействието на определени пластмасови продукти върху околната среда, е посочено, че производителите на определени тютюневи изделия (с пластмасови филтри) следва целево да покриват разходите за: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 xml:space="preserve">1. събиране на отпадъците от продуктите, които са изхвърлени в обществени системи за събиране, включително за инфраструктурата и нейното функциониране (например подходящи контейнери на обичайни </w:t>
            </w:r>
            <w:r w:rsidRPr="001C4CE5">
              <w:rPr>
                <w:rFonts w:ascii="Times New Roman" w:eastAsia="Times New Roman" w:hAnsi="Times New Roman"/>
                <w:color w:val="000000" w:themeColor="text1"/>
                <w:sz w:val="24"/>
                <w:szCs w:val="24"/>
              </w:rPr>
              <w:lastRenderedPageBreak/>
              <w:t>места на замърсяване с отпадъци), и за последващото транспортиране и третиране на тези отпадъци;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 xml:space="preserve"> 2. почистване на замърсяването с отпадъци, които произтичат от употребата на продуктите по ал. 1, и за последващото транспортиране и третиране на тези отпадъци;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 xml:space="preserve"> 3. провеждане на национални представителни проучвания по чл. 13.</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Тези задължения недвусмислено предполагат разходването на съответните средства да бъде осъществявано от публични органи, каквито са общините, и които реално са ангажирани с дейностите по събиране и почистване на битови отпадъци в урбанизираните територии.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 xml:space="preserve">Същите изисквания за целевия характер на таксата са залегнали и в член 8 „Разширена отговорност на производителя“ от Директива (ЕС) 2019/904 на Европейския парламент и на Съвета от 5 юни 2019 г., относно намаляването на въздействието на определени пластмасови продукти върху околната среда. В цитирания член е посочено, че „ По отношение на пластмасовите продукти за еднократна употреба, посочени в раздел III на част Д от приложението към настоящата директива, държавите членки правят необходимото производителите да покриват и разходите за събирането на </w:t>
            </w:r>
            <w:r w:rsidRPr="001C4CE5">
              <w:rPr>
                <w:rFonts w:ascii="Times New Roman" w:eastAsia="Times New Roman" w:hAnsi="Times New Roman"/>
                <w:color w:val="000000" w:themeColor="text1"/>
                <w:sz w:val="24"/>
                <w:szCs w:val="24"/>
              </w:rPr>
              <w:lastRenderedPageBreak/>
              <w:t xml:space="preserve">отпадъците от тези продукти, които са изхвърлени в обществени системи за събиране, включително за инфраструктурата и нейното функциониране, и за последващото транспортиране и третиране на тези отпадъци. Разходите може да включват създаването на специална инфраструктура за събирането на отпадъците от тези продукти, като например подходящи контейнери за отпадъци на обичайни места на замърсяване.“ </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Също така, не може да се възприеме подходът, при който разходването на таксата се определя по "правилата за работа на ПУДООС", тъй като това, според нас, е юридически необосновано и изцяло липсва конкретика за бъдещия механизъм за разпределение. Съгласно Правилника за устройството и дейността на ПУДООС, средствата на предприятието се разходват по общи правила за реализиране на екологични проекти, чрез безвъзмездно финансиране или отпускане на заеми, без обвързаност с конкретните задължения на производителите, произтичащи от разширената отговорност.</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 xml:space="preserve">В тази връзка, с цел гарантиране на правната сигурност и ефективност при изпълнение на задълженията по Наредбата за намаляване на въздействието на определени </w:t>
            </w:r>
            <w:r w:rsidRPr="001C4CE5">
              <w:rPr>
                <w:rFonts w:ascii="Times New Roman" w:eastAsia="Times New Roman" w:hAnsi="Times New Roman"/>
                <w:color w:val="000000" w:themeColor="text1"/>
                <w:sz w:val="24"/>
                <w:szCs w:val="24"/>
              </w:rPr>
              <w:lastRenderedPageBreak/>
              <w:t>пластмасови продукти върху околната среда и Директива (ЕС) 2019/904, настояваме:</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да се въведе ясно разписан механизъм, относно разходването на събраните средства в ПУДООС;</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да се гарантира, че средствата ще постъпват в бюджетите на общините, които имат конкретните задължения по събиране, почистване и третиране на този вид отпадъци;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да се въведе принципът на справедливо разпределение на средствата въз основа на населението на всяка община, по данни на НСИ;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да се избягва нецелево разходване на продуктовата такса от схемата на разширена отговорност на производителя на пластмасови продукти за еднократна употреба, които не са съобразени с конкретните ангажименти по европейската и национална нормативна уредба.</w:t>
            </w:r>
          </w:p>
          <w:p w:rsidR="004A67C2" w:rsidRPr="00734162"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Не на последно място, подобен текст беше включен в първоначалната редакция на Наредбата, публикувана за обществено обсъждане на 25.09.2024 г., където беше разписан механизъм за пропорционално разпределение на средствата към общините — механизъм, съответстващ на принципите на прозрачност, предвидимост и законосъобразност при управление на публичните финанси.</w:t>
            </w:r>
          </w:p>
        </w:tc>
        <w:tc>
          <w:tcPr>
            <w:tcW w:w="1985" w:type="dxa"/>
            <w:tcBorders>
              <w:top w:val="single" w:sz="4" w:space="0" w:color="000000"/>
              <w:left w:val="single" w:sz="4" w:space="0" w:color="000000"/>
              <w:bottom w:val="single" w:sz="4" w:space="0" w:color="000000"/>
            </w:tcBorders>
          </w:tcPr>
          <w:p w:rsidR="008A4C7D" w:rsidRPr="00734162" w:rsidRDefault="00A20E67"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8C0385" w:rsidRPr="00734162" w:rsidRDefault="006A547A" w:rsidP="00CD51CE">
            <w:pPr>
              <w:snapToGrid w:val="0"/>
              <w:ind w:firstLine="324"/>
              <w:jc w:val="both"/>
              <w:rPr>
                <w:rFonts w:ascii="Times New Roman" w:hAnsi="Times New Roman"/>
                <w:color w:val="000000" w:themeColor="text1"/>
                <w:sz w:val="24"/>
                <w:szCs w:val="24"/>
              </w:rPr>
            </w:pPr>
            <w:r w:rsidRPr="006A547A">
              <w:rPr>
                <w:rFonts w:ascii="Times New Roman" w:hAnsi="Times New Roman"/>
                <w:color w:val="000000" w:themeColor="text1"/>
                <w:sz w:val="24"/>
                <w:szCs w:val="24"/>
              </w:rPr>
              <w:t>След влизане в сила на измененията на нормативната уредба ще бъде организирана работна среща с ПУДООС, на която да бъде обсъдено включването на нов приоритет за финансиране на ПУДООС в сектор „Отпадъци“, който да дава възможност натрупаните средства събирани по този ред да бъдат разходвани за финансиране на проекти на общини за „Подобряване и надграждане на системата за сметосъбиране в частност след потреблението на тютюневи изделия с филтри и филтри, продавани за употреба в</w:t>
            </w:r>
            <w:r>
              <w:rPr>
                <w:rFonts w:ascii="Times New Roman" w:hAnsi="Times New Roman"/>
                <w:color w:val="000000" w:themeColor="text1"/>
                <w:sz w:val="24"/>
                <w:szCs w:val="24"/>
              </w:rPr>
              <w:t xml:space="preserve"> комбинация с тютюневи изделия“.</w:t>
            </w:r>
          </w:p>
        </w:tc>
      </w:tr>
      <w:tr w:rsidR="001C4CE5" w:rsidRPr="00734162" w:rsidTr="00147817">
        <w:trPr>
          <w:trHeight w:val="825"/>
        </w:trPr>
        <w:tc>
          <w:tcPr>
            <w:tcW w:w="539" w:type="dxa"/>
            <w:tcBorders>
              <w:top w:val="single" w:sz="4" w:space="0" w:color="000000"/>
              <w:left w:val="single" w:sz="4" w:space="0" w:color="000000"/>
              <w:bottom w:val="single" w:sz="4" w:space="0" w:color="000000"/>
            </w:tcBorders>
          </w:tcPr>
          <w:p w:rsidR="001C4CE5" w:rsidRPr="00734162" w:rsidRDefault="001C4CE5">
            <w:pPr>
              <w:jc w:val="both"/>
              <w:rPr>
                <w:rFonts w:ascii="Times New Roman" w:hAnsi="Times New Roman"/>
                <w:sz w:val="24"/>
                <w:szCs w:val="24"/>
                <w:lang w:val="en-US"/>
              </w:rPr>
            </w:pPr>
          </w:p>
        </w:tc>
        <w:tc>
          <w:tcPr>
            <w:tcW w:w="2551" w:type="dxa"/>
            <w:tcBorders>
              <w:top w:val="single" w:sz="4" w:space="0" w:color="000000"/>
              <w:left w:val="single" w:sz="4" w:space="0" w:color="000000"/>
              <w:bottom w:val="single" w:sz="4" w:space="0" w:color="000000"/>
            </w:tcBorders>
          </w:tcPr>
          <w:p w:rsidR="001C4CE5" w:rsidRPr="004371E6" w:rsidRDefault="001C4CE5" w:rsidP="00D008B4">
            <w:pPr>
              <w:rPr>
                <w:rFonts w:ascii="Times New Roman" w:hAnsi="Times New Roman"/>
                <w:sz w:val="24"/>
                <w:szCs w:val="24"/>
              </w:rPr>
            </w:pPr>
            <w:r w:rsidRPr="004371E6">
              <w:rPr>
                <w:rFonts w:ascii="Times New Roman" w:hAnsi="Times New Roman"/>
                <w:sz w:val="24"/>
                <w:szCs w:val="24"/>
              </w:rPr>
              <w:t>НСОРБ</w:t>
            </w:r>
          </w:p>
        </w:tc>
        <w:tc>
          <w:tcPr>
            <w:tcW w:w="4423" w:type="dxa"/>
            <w:tcBorders>
              <w:top w:val="single" w:sz="4" w:space="0" w:color="000000"/>
              <w:left w:val="single" w:sz="4" w:space="0" w:color="000000"/>
              <w:bottom w:val="single" w:sz="4" w:space="0" w:color="000000"/>
            </w:tcBorders>
          </w:tcPr>
          <w:p w:rsidR="001C4CE5" w:rsidRPr="00D000D7" w:rsidRDefault="001C4CE5" w:rsidP="001C4CE5">
            <w:pPr>
              <w:tabs>
                <w:tab w:val="left" w:pos="993"/>
              </w:tabs>
              <w:jc w:val="both"/>
              <w:rPr>
                <w:rFonts w:ascii="Times New Roman" w:eastAsia="Times New Roman" w:hAnsi="Times New Roman"/>
                <w:b/>
                <w:color w:val="000000" w:themeColor="text1"/>
                <w:sz w:val="24"/>
                <w:szCs w:val="24"/>
              </w:rPr>
            </w:pPr>
            <w:r w:rsidRPr="00D000D7">
              <w:rPr>
                <w:rFonts w:ascii="Times New Roman" w:eastAsia="Times New Roman" w:hAnsi="Times New Roman"/>
                <w:b/>
                <w:color w:val="000000" w:themeColor="text1"/>
                <w:sz w:val="24"/>
                <w:szCs w:val="24"/>
              </w:rPr>
              <w:t>ДОПЪЛНИТЕЛНИ ПРОМЕНИ: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Във връзка с текущите усилия за подобряване на подзаконовата нормативна уредба в областта на управлението на отпадъците, бихме искали да обърнем внимание и на необходимостта от спешен преглед и промени в още две наредби, касаещи масово разпространени отпадъци.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 xml:space="preserve">На първо място, настояваме за актуализиране на </w:t>
            </w:r>
            <w:r w:rsidRPr="00D000D7">
              <w:rPr>
                <w:rFonts w:ascii="Times New Roman" w:eastAsia="Times New Roman" w:hAnsi="Times New Roman"/>
                <w:b/>
                <w:color w:val="000000" w:themeColor="text1"/>
                <w:sz w:val="24"/>
                <w:szCs w:val="24"/>
              </w:rPr>
              <w:t>Наредбата за изискванията за третиране на излезли от употреба гуми</w:t>
            </w:r>
            <w:r w:rsidRPr="001C4CE5">
              <w:rPr>
                <w:rFonts w:ascii="Times New Roman" w:eastAsia="Times New Roman" w:hAnsi="Times New Roman"/>
                <w:color w:val="000000" w:themeColor="text1"/>
                <w:sz w:val="24"/>
                <w:szCs w:val="24"/>
              </w:rPr>
              <w:t>. Към момента общините в цялата страна събират значителни количества гуми, изоставени по улиците, дерета и други обществени терени. Независимо че местните власти нямат законово задължение да управляват този вид отпадъци, те на практика поемат тази отговорност, за да запазят чистотата на населените места и да предотвратят замърсяване на околната среда, включително и да опазят чистотата на атмосферния въздух.</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 xml:space="preserve">За съжаление, това води до значителни разходи от общинските бюджети – към момента достигащи до 1000 лв. на тон за предаване към оторизирани инсталации. Липсата на ефективна система за обратно приемане и реална ангажираност на организациите по оползотворяване поставя общините в затруднено положение и пречи на намирането на </w:t>
            </w:r>
            <w:r w:rsidRPr="001C4CE5">
              <w:rPr>
                <w:rFonts w:ascii="Times New Roman" w:eastAsia="Times New Roman" w:hAnsi="Times New Roman"/>
                <w:color w:val="000000" w:themeColor="text1"/>
                <w:sz w:val="24"/>
                <w:szCs w:val="24"/>
              </w:rPr>
              <w:lastRenderedPageBreak/>
              <w:t>дългосрочно и устойчиво решение на проблема.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Във връзка с горното настояваме да бъде разгледана възможността за: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увеличаване на целите за рециклиране и оползотворяване, както и по-ясно дефиниране на отговорностите на участниците в системата;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повишаване на проследимостта и контрола върху количествата излезли от употреба гуми;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стимулиране на рециклиращите и оползотворяващи предприятия да работят с общините при преференциални условия, като разходите се поемат от лицата, пускащи гуми на пазара;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създаване на механизъм за централизирано събиране и предаване.</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 xml:space="preserve">Второто предложение е свързано с </w:t>
            </w:r>
            <w:r w:rsidRPr="00D000D7">
              <w:rPr>
                <w:rFonts w:ascii="Times New Roman" w:eastAsia="Times New Roman" w:hAnsi="Times New Roman"/>
                <w:b/>
                <w:color w:val="000000" w:themeColor="text1"/>
                <w:sz w:val="24"/>
                <w:szCs w:val="24"/>
              </w:rPr>
              <w:t>Наредбата за опаковките и отпадъците от опаковки</w:t>
            </w:r>
            <w:r w:rsidRPr="001C4CE5">
              <w:rPr>
                <w:rFonts w:ascii="Times New Roman" w:eastAsia="Times New Roman" w:hAnsi="Times New Roman"/>
                <w:color w:val="000000" w:themeColor="text1"/>
                <w:sz w:val="24"/>
                <w:szCs w:val="24"/>
              </w:rPr>
              <w:t>. Във връзка с предстоящите промени в Закона за управление на отпадъците (ЗУО) считаме за необходимо своевременно да се подготвят и съответни изменения в тази наредба, които да осигурят по-ефективно и справедливо прилагане на системите за разделно събиране на отпадъци от опаковки. Част от основните ни предложения са: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 xml:space="preserve">системите за разделно събиране трябва да обхващат всички жители на територията на страната, като </w:t>
            </w:r>
            <w:r w:rsidRPr="001C4CE5">
              <w:rPr>
                <w:rFonts w:ascii="Times New Roman" w:eastAsia="Times New Roman" w:hAnsi="Times New Roman"/>
                <w:color w:val="000000" w:themeColor="text1"/>
                <w:sz w:val="24"/>
                <w:szCs w:val="24"/>
              </w:rPr>
              <w:lastRenderedPageBreak/>
              <w:t>бъде премахнато изискването за обхват от „не по-малко от 6 000 000 жители“;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поетапно задължително включване на всички населени места с население над 700 души, както и на курортните селища;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увеличаване на броя на съдовете за събиране на отпадъци от опаковки от домакинствата в обхванатите населени места;</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унифициране на данните, като броят на жителите се изчислява по официалните данни на Националния статистически институт към 31 декември на предходната година, вместо по информация от ГРАО;</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w:t>
            </w:r>
            <w:r w:rsidRPr="001C4CE5">
              <w:rPr>
                <w:rFonts w:ascii="Times New Roman" w:eastAsia="Times New Roman" w:hAnsi="Times New Roman"/>
                <w:color w:val="000000" w:themeColor="text1"/>
                <w:sz w:val="24"/>
                <w:szCs w:val="24"/>
              </w:rPr>
              <w:tab/>
              <w:t>възможността общините самостоятелно да изграждат или надграждат системи за разделно събиране на опаковки, както и да имат право на финансиране чрез събраните продуктови такси.</w:t>
            </w:r>
          </w:p>
          <w:p w:rsidR="001C4CE5" w:rsidRPr="001C4CE5" w:rsidRDefault="001C4CE5" w:rsidP="001C4CE5">
            <w:pPr>
              <w:tabs>
                <w:tab w:val="left" w:pos="993"/>
              </w:tabs>
              <w:jc w:val="both"/>
              <w:rPr>
                <w:rFonts w:ascii="Times New Roman" w:eastAsia="Times New Roman" w:hAnsi="Times New Roman"/>
                <w:color w:val="000000" w:themeColor="text1"/>
                <w:sz w:val="24"/>
                <w:szCs w:val="24"/>
              </w:rPr>
            </w:pPr>
            <w:r w:rsidRPr="001C4CE5">
              <w:rPr>
                <w:rFonts w:ascii="Times New Roman" w:eastAsia="Times New Roman" w:hAnsi="Times New Roman"/>
                <w:color w:val="000000" w:themeColor="text1"/>
                <w:sz w:val="24"/>
                <w:szCs w:val="24"/>
              </w:rPr>
              <w:t>Оставаме на разположение за съвместни обсъждания и предоставяне на допълнителна информация с оглед финализир</w:t>
            </w:r>
            <w:r w:rsidR="00B632ED">
              <w:rPr>
                <w:rFonts w:ascii="Times New Roman" w:eastAsia="Times New Roman" w:hAnsi="Times New Roman"/>
                <w:color w:val="000000" w:themeColor="text1"/>
                <w:sz w:val="24"/>
                <w:szCs w:val="24"/>
              </w:rPr>
              <w:t>ане на предложените разпоредби.</w:t>
            </w:r>
          </w:p>
        </w:tc>
        <w:tc>
          <w:tcPr>
            <w:tcW w:w="1985" w:type="dxa"/>
            <w:tcBorders>
              <w:top w:val="single" w:sz="4" w:space="0" w:color="000000"/>
              <w:left w:val="single" w:sz="4" w:space="0" w:color="000000"/>
              <w:bottom w:val="single" w:sz="4" w:space="0" w:color="000000"/>
            </w:tcBorders>
          </w:tcPr>
          <w:p w:rsidR="001C4CE5" w:rsidRPr="00734162" w:rsidRDefault="00D000D7"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Приема се по принцип</w:t>
            </w:r>
          </w:p>
        </w:tc>
        <w:tc>
          <w:tcPr>
            <w:tcW w:w="5953" w:type="dxa"/>
            <w:tcBorders>
              <w:top w:val="single" w:sz="4" w:space="0" w:color="000000"/>
              <w:left w:val="single" w:sz="4" w:space="0" w:color="000000"/>
              <w:bottom w:val="single" w:sz="4" w:space="0" w:color="000000"/>
              <w:right w:val="single" w:sz="4" w:space="0" w:color="000000"/>
            </w:tcBorders>
          </w:tcPr>
          <w:p w:rsidR="001C4CE5" w:rsidRPr="00D000D7" w:rsidRDefault="00D000D7" w:rsidP="00D05D1C">
            <w:pPr>
              <w:snapToGrid w:val="0"/>
              <w:ind w:firstLine="324"/>
              <w:jc w:val="both"/>
              <w:rPr>
                <w:rFonts w:ascii="Times New Roman" w:hAnsi="Times New Roman"/>
                <w:color w:val="000000" w:themeColor="text1"/>
                <w:sz w:val="24"/>
                <w:szCs w:val="24"/>
              </w:rPr>
            </w:pPr>
            <w:r w:rsidRPr="00D000D7">
              <w:rPr>
                <w:rFonts w:ascii="Times New Roman" w:hAnsi="Times New Roman"/>
                <w:color w:val="000000" w:themeColor="text1"/>
                <w:sz w:val="24"/>
                <w:szCs w:val="24"/>
              </w:rPr>
              <w:t xml:space="preserve">Предложенията ще бъдат обсъдени и взети под внимание при бъдещо изменение на  </w:t>
            </w:r>
            <w:r w:rsidRPr="00D000D7">
              <w:rPr>
                <w:rFonts w:ascii="Times New Roman" w:hAnsi="Times New Roman"/>
                <w:b/>
                <w:color w:val="000000" w:themeColor="text1"/>
                <w:sz w:val="24"/>
                <w:szCs w:val="24"/>
              </w:rPr>
              <w:t>Наредбата за изискванията за третиране на излезли от употреба гуми</w:t>
            </w:r>
            <w:r w:rsidRPr="00D000D7">
              <w:rPr>
                <w:rFonts w:ascii="Times New Roman" w:hAnsi="Times New Roman"/>
              </w:rPr>
              <w:t xml:space="preserve"> и </w:t>
            </w:r>
            <w:r w:rsidRPr="00D000D7">
              <w:rPr>
                <w:rFonts w:ascii="Times New Roman" w:hAnsi="Times New Roman"/>
                <w:b/>
                <w:color w:val="000000" w:themeColor="text1"/>
                <w:sz w:val="24"/>
                <w:szCs w:val="24"/>
              </w:rPr>
              <w:t>Наредбата за опаковките и отпадъците от опаковки.</w:t>
            </w:r>
            <w:r w:rsidR="004F62D3">
              <w:rPr>
                <w:rFonts w:ascii="Times New Roman" w:hAnsi="Times New Roman"/>
                <w:b/>
                <w:color w:val="000000" w:themeColor="text1"/>
                <w:sz w:val="24"/>
                <w:szCs w:val="24"/>
              </w:rPr>
              <w:t xml:space="preserve"> </w:t>
            </w:r>
            <w:r w:rsidR="004F62D3" w:rsidRPr="004F62D3">
              <w:rPr>
                <w:rFonts w:ascii="Times New Roman" w:hAnsi="Times New Roman"/>
                <w:color w:val="000000" w:themeColor="text1"/>
                <w:sz w:val="24"/>
                <w:szCs w:val="24"/>
              </w:rPr>
              <w:t>Към настоящия момент цитираните нормативни актове не са обект на настоящия Проект на ПМС за изменение и допълнение на нормативни актове.</w:t>
            </w:r>
          </w:p>
        </w:tc>
      </w:tr>
      <w:tr w:rsidR="001C4CE5" w:rsidRPr="00734162" w:rsidTr="00147817">
        <w:trPr>
          <w:trHeight w:val="825"/>
        </w:trPr>
        <w:tc>
          <w:tcPr>
            <w:tcW w:w="539" w:type="dxa"/>
            <w:tcBorders>
              <w:top w:val="single" w:sz="4" w:space="0" w:color="000000"/>
              <w:left w:val="single" w:sz="4" w:space="0" w:color="000000"/>
              <w:bottom w:val="single" w:sz="4" w:space="0" w:color="000000"/>
            </w:tcBorders>
          </w:tcPr>
          <w:p w:rsidR="001C4CE5" w:rsidRPr="00381040" w:rsidRDefault="00381040">
            <w:pPr>
              <w:jc w:val="both"/>
              <w:rPr>
                <w:rFonts w:ascii="Times New Roman" w:hAnsi="Times New Roman"/>
                <w:sz w:val="24"/>
                <w:szCs w:val="24"/>
              </w:rPr>
            </w:pPr>
            <w:r>
              <w:rPr>
                <w:rFonts w:ascii="Times New Roman" w:hAnsi="Times New Roman"/>
                <w:sz w:val="24"/>
                <w:szCs w:val="24"/>
              </w:rPr>
              <w:lastRenderedPageBreak/>
              <w:t>2</w:t>
            </w:r>
          </w:p>
        </w:tc>
        <w:tc>
          <w:tcPr>
            <w:tcW w:w="2551" w:type="dxa"/>
            <w:tcBorders>
              <w:top w:val="single" w:sz="4" w:space="0" w:color="000000"/>
              <w:left w:val="single" w:sz="4" w:space="0" w:color="000000"/>
              <w:bottom w:val="single" w:sz="4" w:space="0" w:color="000000"/>
            </w:tcBorders>
          </w:tcPr>
          <w:p w:rsidR="001C4CE5" w:rsidRPr="006A324D" w:rsidRDefault="006A324D" w:rsidP="006A324D">
            <w:pPr>
              <w:jc w:val="center"/>
              <w:rPr>
                <w:rFonts w:ascii="Times New Roman" w:hAnsi="Times New Roman"/>
                <w:b/>
                <w:sz w:val="24"/>
                <w:szCs w:val="24"/>
                <w:lang w:val="en-US"/>
              </w:rPr>
            </w:pPr>
            <w:r>
              <w:rPr>
                <w:rFonts w:ascii="Times New Roman" w:hAnsi="Times New Roman"/>
                <w:b/>
                <w:sz w:val="24"/>
                <w:szCs w:val="24"/>
              </w:rPr>
              <w:t xml:space="preserve">БЪЛГАРСКА АСОЦИАЦИЯ ПО РЕЦИКЛИРАНЕ </w:t>
            </w:r>
            <w:r>
              <w:rPr>
                <w:rFonts w:ascii="Times New Roman" w:hAnsi="Times New Roman"/>
                <w:b/>
                <w:sz w:val="24"/>
                <w:szCs w:val="24"/>
                <w:lang w:val="en-US"/>
              </w:rPr>
              <w:t>(</w:t>
            </w:r>
            <w:r>
              <w:rPr>
                <w:rFonts w:ascii="Times New Roman" w:hAnsi="Times New Roman"/>
                <w:b/>
                <w:sz w:val="24"/>
                <w:szCs w:val="24"/>
              </w:rPr>
              <w:t>БАР</w:t>
            </w:r>
            <w:r>
              <w:rPr>
                <w:rFonts w:ascii="Times New Roman" w:hAnsi="Times New Roman"/>
                <w:b/>
                <w:sz w:val="24"/>
                <w:szCs w:val="24"/>
                <w:lang w:val="en-US"/>
              </w:rPr>
              <w:t>)</w:t>
            </w:r>
          </w:p>
        </w:tc>
        <w:tc>
          <w:tcPr>
            <w:tcW w:w="4423" w:type="dxa"/>
            <w:tcBorders>
              <w:top w:val="single" w:sz="4" w:space="0" w:color="000000"/>
              <w:left w:val="single" w:sz="4" w:space="0" w:color="000000"/>
              <w:bottom w:val="single" w:sz="4" w:space="0" w:color="000000"/>
            </w:tcBorders>
          </w:tcPr>
          <w:p w:rsidR="001C4CE5" w:rsidRPr="001C4CE5" w:rsidRDefault="006A324D" w:rsidP="001C4CE5">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Съгласува без бележки и предложения</w:t>
            </w:r>
          </w:p>
        </w:tc>
        <w:tc>
          <w:tcPr>
            <w:tcW w:w="1985" w:type="dxa"/>
            <w:tcBorders>
              <w:top w:val="single" w:sz="4" w:space="0" w:color="000000"/>
              <w:left w:val="single" w:sz="4" w:space="0" w:color="000000"/>
              <w:bottom w:val="single" w:sz="4" w:space="0" w:color="000000"/>
            </w:tcBorders>
          </w:tcPr>
          <w:p w:rsidR="001C4CE5" w:rsidRPr="00734162" w:rsidRDefault="007906E5"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rsidR="001C4CE5" w:rsidRPr="00734162" w:rsidRDefault="001C4CE5" w:rsidP="00303631">
            <w:pPr>
              <w:snapToGrid w:val="0"/>
              <w:jc w:val="both"/>
              <w:rPr>
                <w:rFonts w:ascii="Times New Roman" w:hAnsi="Times New Roman"/>
                <w:color w:val="000000" w:themeColor="text1"/>
                <w:sz w:val="24"/>
                <w:szCs w:val="24"/>
              </w:rPr>
            </w:pPr>
          </w:p>
        </w:tc>
      </w:tr>
      <w:tr w:rsidR="00097888" w:rsidRPr="00734162" w:rsidTr="00147817">
        <w:trPr>
          <w:trHeight w:val="825"/>
        </w:trPr>
        <w:tc>
          <w:tcPr>
            <w:tcW w:w="539" w:type="dxa"/>
            <w:tcBorders>
              <w:top w:val="single" w:sz="4" w:space="0" w:color="000000"/>
              <w:left w:val="single" w:sz="4" w:space="0" w:color="000000"/>
              <w:bottom w:val="single" w:sz="4" w:space="0" w:color="000000"/>
            </w:tcBorders>
          </w:tcPr>
          <w:p w:rsidR="00097888" w:rsidRPr="00381040" w:rsidRDefault="00381040">
            <w:pPr>
              <w:jc w:val="both"/>
              <w:rPr>
                <w:rFonts w:ascii="Times New Roman" w:hAnsi="Times New Roman"/>
                <w:sz w:val="24"/>
                <w:szCs w:val="24"/>
              </w:rPr>
            </w:pPr>
            <w:r>
              <w:rPr>
                <w:rFonts w:ascii="Times New Roman" w:hAnsi="Times New Roman"/>
                <w:sz w:val="24"/>
                <w:szCs w:val="24"/>
              </w:rPr>
              <w:t>3</w:t>
            </w:r>
          </w:p>
        </w:tc>
        <w:tc>
          <w:tcPr>
            <w:tcW w:w="2551" w:type="dxa"/>
            <w:tcBorders>
              <w:top w:val="single" w:sz="4" w:space="0" w:color="000000"/>
              <w:left w:val="single" w:sz="4" w:space="0" w:color="000000"/>
              <w:bottom w:val="single" w:sz="4" w:space="0" w:color="000000"/>
            </w:tcBorders>
          </w:tcPr>
          <w:p w:rsidR="00097888" w:rsidRPr="00097888" w:rsidRDefault="00097888" w:rsidP="006A324D">
            <w:pPr>
              <w:jc w:val="center"/>
              <w:rPr>
                <w:rFonts w:ascii="Times New Roman" w:hAnsi="Times New Roman"/>
                <w:b/>
                <w:sz w:val="24"/>
                <w:szCs w:val="24"/>
                <w:lang w:val="en-US"/>
              </w:rPr>
            </w:pPr>
            <w:r>
              <w:rPr>
                <w:rFonts w:ascii="Times New Roman" w:hAnsi="Times New Roman"/>
                <w:b/>
                <w:sz w:val="24"/>
                <w:szCs w:val="24"/>
              </w:rPr>
              <w:t xml:space="preserve">БЪЛГАРСКА СТОПАНСКА </w:t>
            </w:r>
            <w:r>
              <w:rPr>
                <w:rFonts w:ascii="Times New Roman" w:hAnsi="Times New Roman"/>
                <w:b/>
                <w:sz w:val="24"/>
                <w:szCs w:val="24"/>
              </w:rPr>
              <w:lastRenderedPageBreak/>
              <w:t xml:space="preserve">КАМАРА                     </w:t>
            </w:r>
            <w:r>
              <w:rPr>
                <w:rFonts w:ascii="Times New Roman" w:hAnsi="Times New Roman"/>
                <w:b/>
                <w:sz w:val="24"/>
                <w:szCs w:val="24"/>
                <w:lang w:val="en-US"/>
              </w:rPr>
              <w:t>(</w:t>
            </w:r>
            <w:r>
              <w:rPr>
                <w:rFonts w:ascii="Times New Roman" w:hAnsi="Times New Roman"/>
                <w:b/>
                <w:sz w:val="24"/>
                <w:szCs w:val="24"/>
              </w:rPr>
              <w:t>БСК</w:t>
            </w:r>
            <w:r>
              <w:rPr>
                <w:rFonts w:ascii="Times New Roman" w:hAnsi="Times New Roman"/>
                <w:b/>
                <w:sz w:val="24"/>
                <w:szCs w:val="24"/>
                <w:lang w:val="en-US"/>
              </w:rPr>
              <w:t>)</w:t>
            </w:r>
          </w:p>
        </w:tc>
        <w:tc>
          <w:tcPr>
            <w:tcW w:w="4423" w:type="dxa"/>
            <w:tcBorders>
              <w:top w:val="single" w:sz="4" w:space="0" w:color="000000"/>
              <w:left w:val="single" w:sz="4" w:space="0" w:color="000000"/>
              <w:bottom w:val="single" w:sz="4" w:space="0" w:color="000000"/>
            </w:tcBorders>
          </w:tcPr>
          <w:p w:rsidR="00097888" w:rsidRPr="00036F64" w:rsidRDefault="00097888" w:rsidP="00097888">
            <w:pPr>
              <w:tabs>
                <w:tab w:val="left" w:pos="993"/>
              </w:tabs>
              <w:jc w:val="both"/>
              <w:rPr>
                <w:rFonts w:ascii="Times New Roman" w:eastAsia="Times New Roman" w:hAnsi="Times New Roman"/>
                <w:b/>
                <w:i/>
                <w:color w:val="000000" w:themeColor="text1"/>
                <w:sz w:val="24"/>
                <w:szCs w:val="24"/>
                <w:u w:val="single"/>
              </w:rPr>
            </w:pPr>
            <w:r w:rsidRPr="00036F64">
              <w:rPr>
                <w:rFonts w:ascii="Times New Roman" w:eastAsia="Times New Roman" w:hAnsi="Times New Roman"/>
                <w:b/>
                <w:i/>
                <w:color w:val="000000" w:themeColor="text1"/>
                <w:sz w:val="24"/>
                <w:szCs w:val="24"/>
                <w:u w:val="single"/>
              </w:rPr>
              <w:lastRenderedPageBreak/>
              <w:t>По §1 от проекта на ПМС, за изменения на НИУМПС:</w:t>
            </w:r>
          </w:p>
          <w:p w:rsidR="00097888" w:rsidRPr="00097888" w:rsidRDefault="00097888" w:rsidP="00097888">
            <w:pPr>
              <w:tabs>
                <w:tab w:val="left" w:pos="993"/>
              </w:tabs>
              <w:jc w:val="both"/>
              <w:rPr>
                <w:rFonts w:ascii="Times New Roman" w:eastAsia="Times New Roman" w:hAnsi="Times New Roman"/>
                <w:color w:val="000000" w:themeColor="text1"/>
                <w:sz w:val="24"/>
                <w:szCs w:val="24"/>
              </w:rPr>
            </w:pPr>
          </w:p>
          <w:p w:rsidR="00097888" w:rsidRPr="00097888" w:rsidRDefault="00097888" w:rsidP="00097888">
            <w:pPr>
              <w:tabs>
                <w:tab w:val="left" w:pos="993"/>
              </w:tabs>
              <w:jc w:val="both"/>
              <w:rPr>
                <w:rFonts w:ascii="Times New Roman" w:eastAsia="Times New Roman" w:hAnsi="Times New Roman"/>
                <w:color w:val="000000" w:themeColor="text1"/>
                <w:sz w:val="24"/>
                <w:szCs w:val="24"/>
              </w:rPr>
            </w:pPr>
            <w:r w:rsidRPr="00097888">
              <w:rPr>
                <w:rFonts w:ascii="Times New Roman" w:eastAsia="Times New Roman" w:hAnsi="Times New Roman"/>
                <w:color w:val="000000" w:themeColor="text1"/>
                <w:sz w:val="24"/>
                <w:szCs w:val="24"/>
              </w:rPr>
              <w:lastRenderedPageBreak/>
              <w:t>След обстоен анализ на предложените изменения и допълнения в Наредбата отчитаме редица съществени слабости и несъответствия с действащото законодателство, принципите на правната сигурност и административната ефективност.</w:t>
            </w:r>
          </w:p>
          <w:p w:rsidR="00097888" w:rsidRPr="00097888" w:rsidRDefault="00097888" w:rsidP="00097888">
            <w:pPr>
              <w:tabs>
                <w:tab w:val="left" w:pos="993"/>
              </w:tabs>
              <w:jc w:val="both"/>
              <w:rPr>
                <w:rFonts w:ascii="Times New Roman" w:eastAsia="Times New Roman" w:hAnsi="Times New Roman"/>
                <w:color w:val="000000" w:themeColor="text1"/>
                <w:sz w:val="24"/>
                <w:szCs w:val="24"/>
              </w:rPr>
            </w:pPr>
          </w:p>
          <w:p w:rsidR="00097888" w:rsidRPr="00FA3E4C" w:rsidRDefault="00097888" w:rsidP="00097888">
            <w:pPr>
              <w:tabs>
                <w:tab w:val="left" w:pos="993"/>
              </w:tabs>
              <w:jc w:val="both"/>
              <w:rPr>
                <w:rFonts w:ascii="Times New Roman" w:eastAsia="Times New Roman" w:hAnsi="Times New Roman"/>
                <w:b/>
                <w:color w:val="000000" w:themeColor="text1"/>
                <w:sz w:val="24"/>
                <w:szCs w:val="24"/>
              </w:rPr>
            </w:pPr>
            <w:r w:rsidRPr="0000018F">
              <w:rPr>
                <w:rFonts w:ascii="Times New Roman" w:eastAsia="Times New Roman" w:hAnsi="Times New Roman"/>
                <w:b/>
                <w:color w:val="000000" w:themeColor="text1"/>
                <w:sz w:val="24"/>
                <w:szCs w:val="24"/>
              </w:rPr>
              <w:t>А. Относно предложената методология за о</w:t>
            </w:r>
            <w:r w:rsidR="00FA3E4C">
              <w:rPr>
                <w:rFonts w:ascii="Times New Roman" w:eastAsia="Times New Roman" w:hAnsi="Times New Roman"/>
                <w:b/>
                <w:color w:val="000000" w:themeColor="text1"/>
                <w:sz w:val="24"/>
                <w:szCs w:val="24"/>
              </w:rPr>
              <w:t>пределяне на количествата ИУМПС</w:t>
            </w:r>
          </w:p>
          <w:p w:rsidR="00097888" w:rsidRPr="00097888" w:rsidRDefault="00FA3E4C" w:rsidP="0009788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97888" w:rsidRPr="00097888">
              <w:rPr>
                <w:rFonts w:ascii="Times New Roman" w:eastAsia="Times New Roman" w:hAnsi="Times New Roman"/>
                <w:color w:val="000000" w:themeColor="text1"/>
                <w:sz w:val="24"/>
                <w:szCs w:val="24"/>
              </w:rPr>
              <w:t xml:space="preserve">Неясен и неточен експлоатационен коефициент (Ек) - В Приложение № 2 и 2а към Наредбата за ИУМПС е въведена нова формула за изчисление на количеството ИУМПС, необходимо за постигане на целите по чл. 8, ал. 2. Методът се базира </w:t>
            </w:r>
            <w:r>
              <w:rPr>
                <w:rFonts w:ascii="Times New Roman" w:eastAsia="Times New Roman" w:hAnsi="Times New Roman"/>
                <w:color w:val="000000" w:themeColor="text1"/>
                <w:sz w:val="24"/>
                <w:szCs w:val="24"/>
              </w:rPr>
              <w:t>на формулата: КР = (ППооп/инд.)/</w:t>
            </w:r>
            <w:r w:rsidR="00097888" w:rsidRPr="00097888">
              <w:rPr>
                <w:rFonts w:ascii="Times New Roman" w:eastAsia="Times New Roman" w:hAnsi="Times New Roman"/>
                <w:color w:val="000000" w:themeColor="text1"/>
                <w:sz w:val="24"/>
                <w:szCs w:val="24"/>
              </w:rPr>
              <w:t xml:space="preserve">Ек, където Ек (експлоатационен коефициент) се определя като разлика между средната възраст на регистрираните МПС (СВА) - (по нашето разбиране средна възраст на целият наличен автопарк, изчислен от броят по възрастови групи на всички автомобили в движение към 01.01 на текущата година)  и средната възраст на новорегистрираните </w:t>
            </w:r>
            <w:r>
              <w:rPr>
                <w:rFonts w:ascii="Times New Roman" w:eastAsia="Times New Roman" w:hAnsi="Times New Roman"/>
                <w:color w:val="000000" w:themeColor="text1"/>
                <w:sz w:val="24"/>
                <w:szCs w:val="24"/>
              </w:rPr>
              <w:t>през предходната година (СВР) .</w:t>
            </w:r>
          </w:p>
          <w:p w:rsidR="00097888" w:rsidRPr="00097888" w:rsidRDefault="00FA3E4C" w:rsidP="0009788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97888" w:rsidRPr="00097888">
              <w:rPr>
                <w:rFonts w:ascii="Times New Roman" w:eastAsia="Times New Roman" w:hAnsi="Times New Roman"/>
                <w:color w:val="000000" w:themeColor="text1"/>
                <w:sz w:val="24"/>
                <w:szCs w:val="24"/>
              </w:rPr>
              <w:t xml:space="preserve">Например, ако допуснем, че Ек е около 10 години, това означава, че целта за рециклиране следва да бъде около 10% от новорегистрираните автомобили. Не бива да се забравя, че с повишаването на </w:t>
            </w:r>
            <w:r w:rsidR="00097888" w:rsidRPr="00097888">
              <w:rPr>
                <w:rFonts w:ascii="Times New Roman" w:eastAsia="Times New Roman" w:hAnsi="Times New Roman"/>
                <w:color w:val="000000" w:themeColor="text1"/>
                <w:sz w:val="24"/>
                <w:szCs w:val="24"/>
              </w:rPr>
              <w:lastRenderedPageBreak/>
              <w:t>жизненото равнище, ще се регистрират автомобили с все по-малка възраст и коефициента ща расте. За сравнение, със сега действащата методика целта е два пъти по-ниска (около 20% от броя на новорегистрираните). Това означава, че колкото е по-голяма разликата във възрастта - години, толкова по-малка ще е целта за рециклиране, което считаме, че не е в духа на до</w:t>
            </w:r>
            <w:r w:rsidR="00E85301">
              <w:rPr>
                <w:rFonts w:ascii="Times New Roman" w:eastAsia="Times New Roman" w:hAnsi="Times New Roman"/>
                <w:color w:val="000000" w:themeColor="text1"/>
                <w:sz w:val="24"/>
                <w:szCs w:val="24"/>
              </w:rPr>
              <w:t>брото управление на отпадъците.</w:t>
            </w:r>
          </w:p>
          <w:p w:rsidR="00097888" w:rsidRPr="00097888" w:rsidRDefault="00FA3E4C" w:rsidP="0009788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97888" w:rsidRPr="00097888">
              <w:rPr>
                <w:rFonts w:ascii="Times New Roman" w:eastAsia="Times New Roman" w:hAnsi="Times New Roman"/>
                <w:color w:val="000000" w:themeColor="text1"/>
                <w:sz w:val="24"/>
                <w:szCs w:val="24"/>
              </w:rPr>
              <w:t>Въпреки</w:t>
            </w:r>
            <w:r>
              <w:rPr>
                <w:rFonts w:ascii="Times New Roman" w:eastAsia="Times New Roman" w:hAnsi="Times New Roman"/>
                <w:color w:val="000000" w:themeColor="text1"/>
                <w:sz w:val="24"/>
                <w:szCs w:val="24"/>
              </w:rPr>
              <w:t>,</w:t>
            </w:r>
            <w:r w:rsidR="00097888" w:rsidRPr="00097888">
              <w:rPr>
                <w:rFonts w:ascii="Times New Roman" w:eastAsia="Times New Roman" w:hAnsi="Times New Roman"/>
                <w:color w:val="000000" w:themeColor="text1"/>
                <w:sz w:val="24"/>
                <w:szCs w:val="24"/>
              </w:rPr>
              <w:t xml:space="preserve"> че на пръв поглед това изглежда математически издържано, прилагане</w:t>
            </w:r>
            <w:r w:rsidR="00E85301">
              <w:rPr>
                <w:rFonts w:ascii="Times New Roman" w:eastAsia="Times New Roman" w:hAnsi="Times New Roman"/>
                <w:color w:val="000000" w:themeColor="text1"/>
                <w:sz w:val="24"/>
                <w:szCs w:val="24"/>
              </w:rPr>
              <w:t>то му крие съществени слабости:</w:t>
            </w:r>
          </w:p>
          <w:p w:rsidR="00097888" w:rsidRPr="00097888" w:rsidRDefault="00FA3E4C" w:rsidP="0009788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97888" w:rsidRPr="00097888">
              <w:rPr>
                <w:rFonts w:ascii="Times New Roman" w:eastAsia="Times New Roman" w:hAnsi="Times New Roman"/>
                <w:color w:val="000000" w:themeColor="text1"/>
                <w:sz w:val="24"/>
                <w:szCs w:val="24"/>
              </w:rPr>
              <w:t>Данните за възрастта на МПС са осреднени и групирани, като за различните възрастови групи се приемат фиксирани стойности (напр., „над 20 години“ или „16-20 години“, респ. - 23 и 17.5 години – не става ясно това средите на интервалите ли са, или изчислени средни от групите, които са постоянни величини), което не отчита реалната продължителност на използване на МПС преди отпадане;</w:t>
            </w:r>
          </w:p>
          <w:p w:rsidR="00097888" w:rsidRPr="00097888" w:rsidRDefault="00FA3E4C" w:rsidP="0009788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97888" w:rsidRPr="00097888">
              <w:rPr>
                <w:rFonts w:ascii="Times New Roman" w:eastAsia="Times New Roman" w:hAnsi="Times New Roman"/>
                <w:color w:val="000000" w:themeColor="text1"/>
                <w:sz w:val="24"/>
                <w:szCs w:val="24"/>
              </w:rPr>
              <w:t>Налице е риск от съществени статистически грешки и неточности, които ще се пренесат в крайните резултати;</w:t>
            </w:r>
          </w:p>
          <w:p w:rsidR="00097888" w:rsidRPr="00097888" w:rsidRDefault="00FA3E4C" w:rsidP="0009788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97888" w:rsidRPr="00097888">
              <w:rPr>
                <w:rFonts w:ascii="Times New Roman" w:eastAsia="Times New Roman" w:hAnsi="Times New Roman"/>
                <w:color w:val="000000" w:themeColor="text1"/>
                <w:sz w:val="24"/>
                <w:szCs w:val="24"/>
              </w:rPr>
              <w:t>Формулата не отчита спецификата на отделните категории МПС и възможните разлики в реалния експлоатационен период;</w:t>
            </w:r>
          </w:p>
          <w:p w:rsidR="00097888" w:rsidRPr="00097888" w:rsidRDefault="00097888" w:rsidP="00097888">
            <w:pPr>
              <w:tabs>
                <w:tab w:val="left" w:pos="993"/>
              </w:tabs>
              <w:jc w:val="both"/>
              <w:rPr>
                <w:rFonts w:ascii="Times New Roman" w:eastAsia="Times New Roman" w:hAnsi="Times New Roman"/>
                <w:color w:val="000000" w:themeColor="text1"/>
                <w:sz w:val="24"/>
                <w:szCs w:val="24"/>
              </w:rPr>
            </w:pPr>
            <w:r w:rsidRPr="00097888">
              <w:rPr>
                <w:rFonts w:ascii="Times New Roman" w:eastAsia="Times New Roman" w:hAnsi="Times New Roman"/>
                <w:color w:val="000000" w:themeColor="text1"/>
                <w:sz w:val="24"/>
                <w:szCs w:val="24"/>
              </w:rPr>
              <w:lastRenderedPageBreak/>
              <w:t>Не е ясен произходът на определени стойности и липсва възможност за външен одит или проверка на валидността им.</w:t>
            </w:r>
          </w:p>
          <w:p w:rsidR="00097888" w:rsidRDefault="00FA3E4C"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97888" w:rsidRPr="00097888">
              <w:rPr>
                <w:rFonts w:ascii="Times New Roman" w:eastAsia="Times New Roman" w:hAnsi="Times New Roman"/>
                <w:color w:val="000000" w:themeColor="text1"/>
                <w:sz w:val="24"/>
                <w:szCs w:val="24"/>
              </w:rPr>
              <w:t>Недопустимо е с Ек да се определя целта за рециклиране, както и периодът на употреба, след който едно МПС спрямо неговата катег</w:t>
            </w:r>
            <w:r>
              <w:rPr>
                <w:rFonts w:ascii="Times New Roman" w:eastAsia="Times New Roman" w:hAnsi="Times New Roman"/>
                <w:color w:val="000000" w:themeColor="text1"/>
                <w:sz w:val="24"/>
                <w:szCs w:val="24"/>
              </w:rPr>
              <w:t>ория, ще се превърне в отпадък.</w:t>
            </w:r>
          </w:p>
        </w:tc>
        <w:tc>
          <w:tcPr>
            <w:tcW w:w="1985" w:type="dxa"/>
            <w:tcBorders>
              <w:top w:val="single" w:sz="4" w:space="0" w:color="000000"/>
              <w:left w:val="single" w:sz="4" w:space="0" w:color="000000"/>
              <w:bottom w:val="single" w:sz="4" w:space="0" w:color="000000"/>
            </w:tcBorders>
          </w:tcPr>
          <w:p w:rsidR="00097888" w:rsidRPr="00734162" w:rsidRDefault="00A20E67"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r w:rsidR="000C1CF3">
              <w:rPr>
                <w:rFonts w:ascii="Times New Roman" w:eastAsia="Times New Roman" w:hAnsi="Times New Roman"/>
                <w:color w:val="000000" w:themeColor="text1"/>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rsidR="000C1CF3" w:rsidRDefault="00E268BE" w:rsidP="000C1CF3">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С новият метод на изчисление щ</w:t>
            </w:r>
            <w:r w:rsidRPr="00E268BE">
              <w:rPr>
                <w:rFonts w:ascii="Times New Roman" w:hAnsi="Times New Roman"/>
                <w:color w:val="000000" w:themeColor="text1"/>
                <w:sz w:val="24"/>
                <w:szCs w:val="24"/>
              </w:rPr>
              <w:t xml:space="preserve">е се използват само </w:t>
            </w:r>
            <w:r>
              <w:rPr>
                <w:rFonts w:ascii="Times New Roman" w:hAnsi="Times New Roman"/>
                <w:color w:val="000000" w:themeColor="text1"/>
                <w:sz w:val="24"/>
                <w:szCs w:val="24"/>
              </w:rPr>
              <w:t xml:space="preserve">и единствено </w:t>
            </w:r>
            <w:r w:rsidR="00350183">
              <w:rPr>
                <w:rFonts w:ascii="Times New Roman" w:hAnsi="Times New Roman"/>
                <w:color w:val="000000" w:themeColor="text1"/>
                <w:sz w:val="24"/>
                <w:szCs w:val="24"/>
              </w:rPr>
              <w:t xml:space="preserve">статистически </w:t>
            </w:r>
            <w:r w:rsidRPr="00E268BE">
              <w:rPr>
                <w:rFonts w:ascii="Times New Roman" w:hAnsi="Times New Roman"/>
                <w:color w:val="000000" w:themeColor="text1"/>
                <w:sz w:val="24"/>
                <w:szCs w:val="24"/>
              </w:rPr>
              <w:t xml:space="preserve">достоверни данни от компетентен орган, а именно този, извършил </w:t>
            </w:r>
            <w:r w:rsidRPr="00E268BE">
              <w:rPr>
                <w:rFonts w:ascii="Times New Roman" w:hAnsi="Times New Roman"/>
                <w:color w:val="000000" w:themeColor="text1"/>
                <w:sz w:val="24"/>
                <w:szCs w:val="24"/>
              </w:rPr>
              <w:lastRenderedPageBreak/>
              <w:t xml:space="preserve">регистрацията на автомобилите. В допълнение </w:t>
            </w:r>
            <w:r w:rsidR="00350183">
              <w:rPr>
                <w:rFonts w:ascii="Times New Roman" w:hAnsi="Times New Roman"/>
                <w:color w:val="000000" w:themeColor="text1"/>
                <w:sz w:val="24"/>
                <w:szCs w:val="24"/>
              </w:rPr>
              <w:t xml:space="preserve">използваните </w:t>
            </w:r>
            <w:r w:rsidRPr="00E268BE">
              <w:rPr>
                <w:rFonts w:ascii="Times New Roman" w:hAnsi="Times New Roman"/>
                <w:color w:val="000000" w:themeColor="text1"/>
                <w:sz w:val="24"/>
                <w:szCs w:val="24"/>
              </w:rPr>
              <w:t xml:space="preserve">данни </w:t>
            </w:r>
            <w:r w:rsidR="00350183">
              <w:rPr>
                <w:rFonts w:ascii="Times New Roman" w:hAnsi="Times New Roman"/>
                <w:color w:val="000000" w:themeColor="text1"/>
                <w:sz w:val="24"/>
                <w:szCs w:val="24"/>
              </w:rPr>
              <w:t>са официални, предоставени от компетентен орган на МВР и се базират на реалните числа, които отразяват действителната ситуация в сектора</w:t>
            </w:r>
            <w:r w:rsidRPr="00E268BE">
              <w:rPr>
                <w:rFonts w:ascii="Times New Roman" w:hAnsi="Times New Roman"/>
                <w:color w:val="000000" w:themeColor="text1"/>
                <w:sz w:val="24"/>
                <w:szCs w:val="24"/>
              </w:rPr>
              <w:t>.</w:t>
            </w:r>
            <w:r w:rsidR="00350183">
              <w:rPr>
                <w:rFonts w:ascii="Times New Roman" w:hAnsi="Times New Roman"/>
                <w:color w:val="000000" w:themeColor="text1"/>
                <w:sz w:val="24"/>
                <w:szCs w:val="24"/>
              </w:rPr>
              <w:t xml:space="preserve"> Именно чрез този нов подход ще се избегнат възможностите за грешки при определяне на целите, като се </w:t>
            </w:r>
            <w:r w:rsidR="000529FA">
              <w:rPr>
                <w:rFonts w:ascii="Times New Roman" w:hAnsi="Times New Roman"/>
                <w:color w:val="000000" w:themeColor="text1"/>
                <w:sz w:val="24"/>
                <w:szCs w:val="24"/>
              </w:rPr>
              <w:t xml:space="preserve">премахне </w:t>
            </w:r>
            <w:r w:rsidR="00350183">
              <w:rPr>
                <w:rFonts w:ascii="Times New Roman" w:hAnsi="Times New Roman"/>
                <w:color w:val="000000" w:themeColor="text1"/>
                <w:sz w:val="24"/>
                <w:szCs w:val="24"/>
              </w:rPr>
              <w:t>използва</w:t>
            </w:r>
            <w:r w:rsidR="000529FA">
              <w:rPr>
                <w:rFonts w:ascii="Times New Roman" w:hAnsi="Times New Roman"/>
                <w:color w:val="000000" w:themeColor="text1"/>
                <w:sz w:val="24"/>
                <w:szCs w:val="24"/>
              </w:rPr>
              <w:t>нето на</w:t>
            </w:r>
            <w:r w:rsidR="00350183">
              <w:rPr>
                <w:rFonts w:ascii="Times New Roman" w:hAnsi="Times New Roman"/>
                <w:color w:val="000000" w:themeColor="text1"/>
                <w:sz w:val="24"/>
                <w:szCs w:val="24"/>
              </w:rPr>
              <w:t xml:space="preserve"> неверифицирани данни, които могат да доведат до изкривяване на целите.  </w:t>
            </w:r>
          </w:p>
          <w:p w:rsidR="000C1CF3" w:rsidRDefault="00D10EB5" w:rsidP="000C1CF3">
            <w:pPr>
              <w:snapToGrid w:val="0"/>
              <w:ind w:firstLine="324"/>
              <w:jc w:val="both"/>
            </w:pPr>
            <w:r>
              <w:rPr>
                <w:rFonts w:ascii="Times New Roman" w:hAnsi="Times New Roman"/>
                <w:color w:val="000000" w:themeColor="text1"/>
                <w:sz w:val="24"/>
                <w:szCs w:val="24"/>
              </w:rPr>
              <w:t>В подкрепа на гореизложеното, като с</w:t>
            </w:r>
            <w:r w:rsidR="00045875" w:rsidRPr="00045875">
              <w:rPr>
                <w:rFonts w:ascii="Times New Roman" w:hAnsi="Times New Roman"/>
                <w:color w:val="000000" w:themeColor="text1"/>
                <w:sz w:val="24"/>
                <w:szCs w:val="24"/>
              </w:rPr>
              <w:t xml:space="preserve">лабост на действащия към момента начин за изчисление на целите е, че </w:t>
            </w:r>
            <w:r>
              <w:rPr>
                <w:rFonts w:ascii="Times New Roman" w:hAnsi="Times New Roman"/>
                <w:color w:val="000000" w:themeColor="text1"/>
                <w:sz w:val="24"/>
                <w:szCs w:val="24"/>
              </w:rPr>
              <w:t xml:space="preserve">същите </w:t>
            </w:r>
            <w:r w:rsidR="00045875" w:rsidRPr="00045875">
              <w:rPr>
                <w:rFonts w:ascii="Times New Roman" w:hAnsi="Times New Roman"/>
                <w:color w:val="000000" w:themeColor="text1"/>
                <w:sz w:val="24"/>
                <w:szCs w:val="24"/>
              </w:rPr>
              <w:t>се определя</w:t>
            </w:r>
            <w:r>
              <w:rPr>
                <w:rFonts w:ascii="Times New Roman" w:hAnsi="Times New Roman"/>
                <w:color w:val="000000" w:themeColor="text1"/>
                <w:sz w:val="24"/>
                <w:szCs w:val="24"/>
              </w:rPr>
              <w:t>т</w:t>
            </w:r>
            <w:r w:rsidR="00045875" w:rsidRPr="00045875">
              <w:rPr>
                <w:rFonts w:ascii="Times New Roman" w:hAnsi="Times New Roman"/>
                <w:color w:val="000000" w:themeColor="text1"/>
                <w:sz w:val="24"/>
                <w:szCs w:val="24"/>
              </w:rPr>
              <w:t xml:space="preserve"> на ба</w:t>
            </w:r>
            <w:r>
              <w:rPr>
                <w:rFonts w:ascii="Times New Roman" w:hAnsi="Times New Roman"/>
                <w:color w:val="000000" w:themeColor="text1"/>
                <w:sz w:val="24"/>
                <w:szCs w:val="24"/>
              </w:rPr>
              <w:t xml:space="preserve">за приетите на площадките ИУМПС. Тези данни се генерират от заинтересовани лица, а не от компетентен орган, като </w:t>
            </w:r>
            <w:r w:rsidR="00045875" w:rsidRPr="00045875">
              <w:rPr>
                <w:rFonts w:ascii="Times New Roman" w:hAnsi="Times New Roman"/>
                <w:color w:val="000000" w:themeColor="text1"/>
                <w:sz w:val="24"/>
                <w:szCs w:val="24"/>
              </w:rPr>
              <w:t xml:space="preserve">всяка следваща година оказват влияние чрез натрупване върху целите, което има отражение в следващите 10 години, </w:t>
            </w:r>
            <w:r>
              <w:rPr>
                <w:rFonts w:ascii="Times New Roman" w:hAnsi="Times New Roman"/>
                <w:color w:val="000000" w:themeColor="text1"/>
                <w:sz w:val="24"/>
                <w:szCs w:val="24"/>
              </w:rPr>
              <w:t>което може</w:t>
            </w:r>
            <w:r w:rsidR="00045875" w:rsidRPr="00045875">
              <w:rPr>
                <w:rFonts w:ascii="Times New Roman" w:hAnsi="Times New Roman"/>
                <w:color w:val="000000" w:themeColor="text1"/>
                <w:sz w:val="24"/>
                <w:szCs w:val="24"/>
              </w:rPr>
              <w:t xml:space="preserve"> изкуствено </w:t>
            </w:r>
            <w:r>
              <w:rPr>
                <w:rFonts w:ascii="Times New Roman" w:hAnsi="Times New Roman"/>
                <w:color w:val="000000" w:themeColor="text1"/>
                <w:sz w:val="24"/>
                <w:szCs w:val="24"/>
              </w:rPr>
              <w:t xml:space="preserve">да доведе до </w:t>
            </w:r>
            <w:r w:rsidR="00045875" w:rsidRPr="00045875">
              <w:rPr>
                <w:rFonts w:ascii="Times New Roman" w:hAnsi="Times New Roman"/>
                <w:color w:val="000000" w:themeColor="text1"/>
                <w:sz w:val="24"/>
                <w:szCs w:val="24"/>
              </w:rPr>
              <w:t>завиш</w:t>
            </w:r>
            <w:r>
              <w:rPr>
                <w:rFonts w:ascii="Times New Roman" w:hAnsi="Times New Roman"/>
                <w:color w:val="000000" w:themeColor="text1"/>
                <w:sz w:val="24"/>
                <w:szCs w:val="24"/>
              </w:rPr>
              <w:t>ение на</w:t>
            </w:r>
            <w:r w:rsidR="00045875" w:rsidRPr="00045875">
              <w:rPr>
                <w:rFonts w:ascii="Times New Roman" w:hAnsi="Times New Roman"/>
                <w:color w:val="000000" w:themeColor="text1"/>
                <w:sz w:val="24"/>
                <w:szCs w:val="24"/>
              </w:rPr>
              <w:t xml:space="preserve"> целите за събиране и разкомплектоване на ООп.</w:t>
            </w:r>
          </w:p>
          <w:p w:rsidR="00045875" w:rsidRDefault="00471CFA" w:rsidP="000C1CF3">
            <w:pPr>
              <w:snapToGrid w:val="0"/>
              <w:ind w:firstLine="324"/>
              <w:jc w:val="both"/>
              <w:rPr>
                <w:rFonts w:ascii="Times New Roman" w:hAnsi="Times New Roman"/>
                <w:color w:val="000000" w:themeColor="text1"/>
                <w:sz w:val="24"/>
                <w:szCs w:val="24"/>
              </w:rPr>
            </w:pPr>
            <w:r w:rsidRPr="00471CFA">
              <w:rPr>
                <w:rFonts w:ascii="Times New Roman" w:hAnsi="Times New Roman"/>
                <w:color w:val="000000" w:themeColor="text1"/>
                <w:sz w:val="24"/>
                <w:szCs w:val="24"/>
              </w:rPr>
              <w:t xml:space="preserve">При приемане на площадките за отпадъци на голям брой ИУМПС от територията на страната, в рамките на една година, е необходим период от време по-дълъг от една година за достигане на съответстващия брой ИУМПС, който да бъде събран като отпадък. Тъй като автомобилите не са бързо-оборотна стока, те не се генерират системно и циклично, както и предвид нарастващия дял на нови автомобили в автопарка, </w:t>
            </w:r>
            <w:r w:rsidR="00DF4DF0">
              <w:rPr>
                <w:rFonts w:ascii="Times New Roman" w:hAnsi="Times New Roman"/>
                <w:color w:val="000000" w:themeColor="text1"/>
                <w:sz w:val="24"/>
                <w:szCs w:val="24"/>
              </w:rPr>
              <w:t xml:space="preserve">съществува възможност отговорните лица да бъдат </w:t>
            </w:r>
            <w:r w:rsidRPr="00471CFA">
              <w:rPr>
                <w:rFonts w:ascii="Times New Roman" w:hAnsi="Times New Roman"/>
                <w:color w:val="000000" w:themeColor="text1"/>
                <w:sz w:val="24"/>
                <w:szCs w:val="24"/>
              </w:rPr>
              <w:t>поставени пред невъзможност действително да съберат необходимия б</w:t>
            </w:r>
            <w:r w:rsidR="004C6B0B">
              <w:rPr>
                <w:rFonts w:ascii="Times New Roman" w:hAnsi="Times New Roman"/>
                <w:color w:val="000000" w:themeColor="text1"/>
                <w:sz w:val="24"/>
                <w:szCs w:val="24"/>
              </w:rPr>
              <w:t>рой ИУМПС за постигане на целта.</w:t>
            </w:r>
          </w:p>
          <w:p w:rsidR="000C1CF3" w:rsidRPr="00734162" w:rsidRDefault="000C1CF3" w:rsidP="000C1CF3">
            <w:pPr>
              <w:snapToGrid w:val="0"/>
              <w:ind w:firstLine="324"/>
              <w:jc w:val="both"/>
              <w:rPr>
                <w:rFonts w:ascii="Times New Roman" w:hAnsi="Times New Roman"/>
                <w:color w:val="000000" w:themeColor="text1"/>
                <w:sz w:val="24"/>
                <w:szCs w:val="24"/>
              </w:rPr>
            </w:pPr>
          </w:p>
        </w:tc>
      </w:tr>
      <w:tr w:rsidR="00E85301" w:rsidRPr="00734162" w:rsidTr="00147817">
        <w:trPr>
          <w:trHeight w:val="825"/>
        </w:trPr>
        <w:tc>
          <w:tcPr>
            <w:tcW w:w="539" w:type="dxa"/>
            <w:tcBorders>
              <w:top w:val="single" w:sz="4" w:space="0" w:color="000000"/>
              <w:left w:val="single" w:sz="4" w:space="0" w:color="000000"/>
              <w:bottom w:val="single" w:sz="4" w:space="0" w:color="000000"/>
            </w:tcBorders>
          </w:tcPr>
          <w:p w:rsidR="00E85301" w:rsidRPr="00734162" w:rsidRDefault="00E85301">
            <w:pPr>
              <w:jc w:val="both"/>
              <w:rPr>
                <w:rFonts w:ascii="Times New Roman" w:hAnsi="Times New Roman"/>
                <w:sz w:val="24"/>
                <w:szCs w:val="24"/>
                <w:lang w:val="en-US"/>
              </w:rPr>
            </w:pPr>
          </w:p>
        </w:tc>
        <w:tc>
          <w:tcPr>
            <w:tcW w:w="2551" w:type="dxa"/>
            <w:tcBorders>
              <w:top w:val="single" w:sz="4" w:space="0" w:color="000000"/>
              <w:left w:val="single" w:sz="4" w:space="0" w:color="000000"/>
              <w:bottom w:val="single" w:sz="4" w:space="0" w:color="000000"/>
            </w:tcBorders>
          </w:tcPr>
          <w:p w:rsidR="00E85301" w:rsidRPr="00B305E7" w:rsidRDefault="00B305E7" w:rsidP="006A324D">
            <w:pPr>
              <w:jc w:val="center"/>
              <w:rPr>
                <w:rFonts w:ascii="Times New Roman" w:hAnsi="Times New Roman"/>
                <w:sz w:val="24"/>
                <w:szCs w:val="24"/>
              </w:rPr>
            </w:pPr>
            <w:r w:rsidRPr="00B305E7">
              <w:rPr>
                <w:rFonts w:ascii="Times New Roman" w:hAnsi="Times New Roman"/>
                <w:sz w:val="24"/>
                <w:szCs w:val="24"/>
              </w:rPr>
              <w:t>БСК</w:t>
            </w:r>
          </w:p>
        </w:tc>
        <w:tc>
          <w:tcPr>
            <w:tcW w:w="4423" w:type="dxa"/>
            <w:tcBorders>
              <w:top w:val="single" w:sz="4" w:space="0" w:color="000000"/>
              <w:left w:val="single" w:sz="4" w:space="0" w:color="000000"/>
              <w:bottom w:val="single" w:sz="4" w:space="0" w:color="000000"/>
            </w:tcBorders>
          </w:tcPr>
          <w:p w:rsidR="00F60472" w:rsidRPr="00F60472" w:rsidRDefault="00F60472" w:rsidP="00F60472">
            <w:pPr>
              <w:tabs>
                <w:tab w:val="left" w:pos="993"/>
              </w:tabs>
              <w:jc w:val="both"/>
              <w:rPr>
                <w:rFonts w:ascii="Times New Roman" w:eastAsia="Times New Roman" w:hAnsi="Times New Roman"/>
                <w:b/>
                <w:i/>
                <w:color w:val="000000" w:themeColor="text1"/>
                <w:sz w:val="24"/>
                <w:szCs w:val="24"/>
                <w:u w:val="single"/>
              </w:rPr>
            </w:pPr>
            <w:r w:rsidRPr="00F60472">
              <w:rPr>
                <w:rFonts w:ascii="Times New Roman" w:eastAsia="Times New Roman" w:hAnsi="Times New Roman"/>
                <w:b/>
                <w:i/>
                <w:color w:val="000000" w:themeColor="text1"/>
                <w:sz w:val="24"/>
                <w:szCs w:val="24"/>
                <w:u w:val="single"/>
              </w:rPr>
              <w:t>По §1 от проекта на ПМС, за изменения на НИУМПС:</w:t>
            </w:r>
          </w:p>
          <w:p w:rsidR="00F60472" w:rsidRDefault="00F60472" w:rsidP="00E85301">
            <w:pPr>
              <w:tabs>
                <w:tab w:val="left" w:pos="993"/>
              </w:tabs>
              <w:jc w:val="both"/>
              <w:rPr>
                <w:rFonts w:ascii="Times New Roman" w:eastAsia="Times New Roman" w:hAnsi="Times New Roman"/>
                <w:b/>
                <w:color w:val="000000" w:themeColor="text1"/>
                <w:sz w:val="24"/>
                <w:szCs w:val="24"/>
              </w:rPr>
            </w:pPr>
          </w:p>
          <w:p w:rsidR="00E85301" w:rsidRPr="00E85301" w:rsidRDefault="00E85301" w:rsidP="002C519B">
            <w:pPr>
              <w:tabs>
                <w:tab w:val="left" w:pos="993"/>
              </w:tabs>
              <w:jc w:val="both"/>
              <w:rPr>
                <w:rFonts w:ascii="Times New Roman" w:eastAsia="Times New Roman" w:hAnsi="Times New Roman"/>
                <w:b/>
                <w:color w:val="000000" w:themeColor="text1"/>
                <w:sz w:val="24"/>
                <w:szCs w:val="24"/>
              </w:rPr>
            </w:pPr>
            <w:r w:rsidRPr="00E85301">
              <w:rPr>
                <w:rFonts w:ascii="Times New Roman" w:eastAsia="Times New Roman" w:hAnsi="Times New Roman"/>
                <w:b/>
                <w:color w:val="000000" w:themeColor="text1"/>
                <w:sz w:val="24"/>
                <w:szCs w:val="24"/>
              </w:rPr>
              <w:t>Б. Административна и организационна тежест</w:t>
            </w:r>
          </w:p>
          <w:p w:rsidR="00E85301" w:rsidRPr="00097888" w:rsidRDefault="00E85301" w:rsidP="00E85301">
            <w:pPr>
              <w:tabs>
                <w:tab w:val="left" w:pos="993"/>
              </w:tabs>
              <w:jc w:val="both"/>
              <w:rPr>
                <w:rFonts w:ascii="Times New Roman" w:eastAsia="Times New Roman" w:hAnsi="Times New Roman"/>
                <w:color w:val="000000" w:themeColor="text1"/>
                <w:sz w:val="24"/>
                <w:szCs w:val="24"/>
              </w:rPr>
            </w:pPr>
          </w:p>
          <w:p w:rsidR="00E85301" w:rsidRPr="00097888" w:rsidRDefault="002C519B" w:rsidP="00E85301">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E85301" w:rsidRPr="00097888">
              <w:rPr>
                <w:rFonts w:ascii="Times New Roman" w:eastAsia="Times New Roman" w:hAnsi="Times New Roman"/>
                <w:color w:val="000000" w:themeColor="text1"/>
                <w:sz w:val="24"/>
                <w:szCs w:val="24"/>
              </w:rPr>
              <w:t xml:space="preserve">С предложенията в чл. 27 и чл. 28 се въвеждат редица нови задължения за предоставяне и обработка на данни – по възраст, категория, месторегистрация и др., включително от страна на </w:t>
            </w:r>
            <w:r>
              <w:rPr>
                <w:rFonts w:ascii="Times New Roman" w:eastAsia="Times New Roman" w:hAnsi="Times New Roman"/>
                <w:color w:val="000000" w:themeColor="text1"/>
                <w:sz w:val="24"/>
                <w:szCs w:val="24"/>
              </w:rPr>
              <w:t>органите на МВР, ИАОС и ПУДООС:</w:t>
            </w:r>
          </w:p>
          <w:p w:rsidR="00E85301" w:rsidRPr="00097888" w:rsidRDefault="00E85301" w:rsidP="00E85301">
            <w:pPr>
              <w:tabs>
                <w:tab w:val="left" w:pos="993"/>
              </w:tabs>
              <w:jc w:val="both"/>
              <w:rPr>
                <w:rFonts w:ascii="Times New Roman" w:eastAsia="Times New Roman" w:hAnsi="Times New Roman"/>
                <w:color w:val="000000" w:themeColor="text1"/>
                <w:sz w:val="24"/>
                <w:szCs w:val="24"/>
              </w:rPr>
            </w:pPr>
            <w:r w:rsidRPr="00097888">
              <w:rPr>
                <w:rFonts w:ascii="Times New Roman" w:eastAsia="Times New Roman" w:hAnsi="Times New Roman"/>
                <w:color w:val="000000" w:themeColor="text1"/>
                <w:sz w:val="24"/>
                <w:szCs w:val="24"/>
              </w:rPr>
              <w:t xml:space="preserve"> </w:t>
            </w:r>
            <w:r w:rsidR="002C519B">
              <w:rPr>
                <w:rFonts w:ascii="Times New Roman" w:eastAsia="Times New Roman" w:hAnsi="Times New Roman"/>
                <w:color w:val="000000" w:themeColor="text1"/>
                <w:sz w:val="24"/>
                <w:szCs w:val="24"/>
              </w:rPr>
              <w:t xml:space="preserve">   </w:t>
            </w:r>
            <w:r w:rsidRPr="00097888">
              <w:rPr>
                <w:rFonts w:ascii="Times New Roman" w:eastAsia="Times New Roman" w:hAnsi="Times New Roman"/>
                <w:color w:val="000000" w:themeColor="text1"/>
                <w:sz w:val="24"/>
                <w:szCs w:val="24"/>
              </w:rPr>
              <w:t>Това изисква значителен ресурс и координация между институции, без анализ дали съществува техническа готовност;</w:t>
            </w:r>
          </w:p>
          <w:p w:rsidR="00E85301" w:rsidRPr="00097888" w:rsidRDefault="002C519B" w:rsidP="00E85301">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E85301" w:rsidRPr="00097888">
              <w:rPr>
                <w:rFonts w:ascii="Times New Roman" w:eastAsia="Times New Roman" w:hAnsi="Times New Roman"/>
                <w:color w:val="000000" w:themeColor="text1"/>
                <w:sz w:val="24"/>
                <w:szCs w:val="24"/>
              </w:rPr>
              <w:t>Не е придружено от оценка на въздействието, както се изисква от чл. 26, ал. 2 от ЗНА. Представената ЧПОВ не съдържа оценка за въздействието върху бизнеса и населението;</w:t>
            </w:r>
          </w:p>
          <w:p w:rsidR="00E85301" w:rsidRPr="00097888" w:rsidRDefault="002C519B" w:rsidP="00E85301">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E85301" w:rsidRPr="00097888">
              <w:rPr>
                <w:rFonts w:ascii="Times New Roman" w:eastAsia="Times New Roman" w:hAnsi="Times New Roman"/>
                <w:color w:val="000000" w:themeColor="text1"/>
                <w:sz w:val="24"/>
                <w:szCs w:val="24"/>
              </w:rPr>
              <w:t>Не е ясно как ще се осъществява контрол и какви ще са последиците при липса или грешка в данните;</w:t>
            </w:r>
          </w:p>
          <w:p w:rsidR="00E85301" w:rsidRPr="00097888" w:rsidRDefault="002C519B" w:rsidP="0009788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     </w:t>
            </w:r>
            <w:r w:rsidR="00E85301" w:rsidRPr="00097888">
              <w:rPr>
                <w:rFonts w:ascii="Times New Roman" w:eastAsia="Times New Roman" w:hAnsi="Times New Roman"/>
                <w:color w:val="000000" w:themeColor="text1"/>
                <w:sz w:val="24"/>
                <w:szCs w:val="24"/>
              </w:rPr>
              <w:t>Въвеждат се нови отчетни и справочни задължения, които водят до допълнителна административна тежест за ПУДООС, ИАОС, МВР и бизнеса.</w:t>
            </w:r>
          </w:p>
        </w:tc>
        <w:tc>
          <w:tcPr>
            <w:tcW w:w="1985" w:type="dxa"/>
            <w:tcBorders>
              <w:top w:val="single" w:sz="4" w:space="0" w:color="000000"/>
              <w:left w:val="single" w:sz="4" w:space="0" w:color="000000"/>
              <w:bottom w:val="single" w:sz="4" w:space="0" w:color="000000"/>
            </w:tcBorders>
          </w:tcPr>
          <w:p w:rsidR="00E85301" w:rsidRPr="00734162" w:rsidRDefault="003F23AE"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0C1CF3" w:rsidRDefault="003F23AE" w:rsidP="000C1CF3">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Не </w:t>
            </w:r>
            <w:r w:rsidR="00C6298D">
              <w:rPr>
                <w:rFonts w:ascii="Times New Roman" w:hAnsi="Times New Roman"/>
                <w:color w:val="000000" w:themeColor="text1"/>
                <w:sz w:val="24"/>
                <w:szCs w:val="24"/>
              </w:rPr>
              <w:t xml:space="preserve">е </w:t>
            </w:r>
            <w:r>
              <w:rPr>
                <w:rFonts w:ascii="Times New Roman" w:hAnsi="Times New Roman"/>
                <w:color w:val="000000" w:themeColor="text1"/>
                <w:sz w:val="24"/>
                <w:szCs w:val="24"/>
              </w:rPr>
              <w:t>налице създаване на нова административна тежест, тъй като изискуемите данни от МВР са налични в структурите им</w:t>
            </w:r>
            <w:r w:rsidR="00C6298D">
              <w:rPr>
                <w:rFonts w:ascii="Times New Roman" w:hAnsi="Times New Roman"/>
                <w:color w:val="000000" w:themeColor="text1"/>
                <w:sz w:val="24"/>
                <w:szCs w:val="24"/>
              </w:rPr>
              <w:t xml:space="preserve"> и се обработват </w:t>
            </w:r>
            <w:r w:rsidR="00C05896">
              <w:rPr>
                <w:rFonts w:ascii="Times New Roman" w:hAnsi="Times New Roman"/>
                <w:color w:val="000000" w:themeColor="text1"/>
                <w:sz w:val="24"/>
                <w:szCs w:val="24"/>
              </w:rPr>
              <w:t>непрекъснато</w:t>
            </w:r>
            <w:r w:rsidR="00755366">
              <w:rPr>
                <w:rFonts w:ascii="Times New Roman" w:hAnsi="Times New Roman"/>
                <w:color w:val="000000" w:themeColor="text1"/>
                <w:sz w:val="24"/>
                <w:szCs w:val="24"/>
              </w:rPr>
              <w:t xml:space="preserve"> </w:t>
            </w:r>
            <w:r w:rsidR="00C6298D">
              <w:rPr>
                <w:rFonts w:ascii="Times New Roman" w:hAnsi="Times New Roman"/>
                <w:color w:val="000000" w:themeColor="text1"/>
                <w:sz w:val="24"/>
                <w:szCs w:val="24"/>
              </w:rPr>
              <w:t>и към момента.</w:t>
            </w:r>
          </w:p>
          <w:p w:rsidR="000C1CF3" w:rsidRDefault="00755366" w:rsidP="000C1CF3">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По отношение на ИАОС следва да се има предвид, че и </w:t>
            </w:r>
            <w:r w:rsidR="009D639C">
              <w:rPr>
                <w:rFonts w:ascii="Times New Roman" w:hAnsi="Times New Roman"/>
                <w:color w:val="000000" w:themeColor="text1"/>
                <w:sz w:val="24"/>
                <w:szCs w:val="24"/>
              </w:rPr>
              <w:t>към</w:t>
            </w:r>
            <w:r>
              <w:rPr>
                <w:rFonts w:ascii="Times New Roman" w:hAnsi="Times New Roman"/>
                <w:color w:val="000000" w:themeColor="text1"/>
                <w:sz w:val="24"/>
                <w:szCs w:val="24"/>
              </w:rPr>
              <w:t xml:space="preserve"> момента агенцията  обработва данни </w:t>
            </w:r>
            <w:r w:rsidR="009D639C">
              <w:rPr>
                <w:rFonts w:ascii="Times New Roman" w:hAnsi="Times New Roman"/>
                <w:color w:val="000000" w:themeColor="text1"/>
                <w:sz w:val="24"/>
                <w:szCs w:val="24"/>
              </w:rPr>
              <w:t>от МВР като с предложеното изменение ще се изисква единствено преформатирана идентична информация, която ще се предоставя само веднъж годишно, а не както досега на всяко тримесечие.</w:t>
            </w:r>
          </w:p>
          <w:p w:rsidR="000C1CF3" w:rsidRDefault="00357CE1" w:rsidP="000C1CF3">
            <w:pPr>
              <w:snapToGrid w:val="0"/>
              <w:ind w:firstLine="324"/>
              <w:jc w:val="both"/>
              <w:rPr>
                <w:rFonts w:ascii="Times New Roman" w:hAnsi="Times New Roman"/>
                <w:color w:val="000000" w:themeColor="text1"/>
                <w:sz w:val="24"/>
                <w:szCs w:val="24"/>
              </w:rPr>
            </w:pPr>
            <w:r w:rsidRPr="00357CE1">
              <w:rPr>
                <w:rFonts w:ascii="Times New Roman" w:hAnsi="Times New Roman"/>
                <w:color w:val="000000" w:themeColor="text1"/>
                <w:sz w:val="24"/>
                <w:szCs w:val="24"/>
              </w:rPr>
              <w:t>В допълнение се наблюдават случаи с правни казуси при регистрация на т</w:t>
            </w:r>
            <w:r w:rsidR="007975E5">
              <w:rPr>
                <w:rFonts w:ascii="Times New Roman" w:hAnsi="Times New Roman"/>
                <w:color w:val="000000" w:themeColor="text1"/>
                <w:sz w:val="24"/>
                <w:szCs w:val="24"/>
              </w:rPr>
              <w:t>ози вид МПС пред органите на МВР</w:t>
            </w:r>
            <w:r w:rsidR="000C1CF3">
              <w:rPr>
                <w:rFonts w:ascii="Times New Roman" w:hAnsi="Times New Roman"/>
                <w:color w:val="000000" w:themeColor="text1"/>
                <w:sz w:val="24"/>
                <w:szCs w:val="24"/>
              </w:rPr>
              <w:t>.</w:t>
            </w:r>
          </w:p>
          <w:p w:rsidR="000C1CF3" w:rsidRDefault="00357CE1" w:rsidP="000C1CF3">
            <w:pPr>
              <w:snapToGrid w:val="0"/>
              <w:ind w:firstLine="324"/>
              <w:jc w:val="both"/>
              <w:rPr>
                <w:rFonts w:ascii="Times New Roman" w:hAnsi="Times New Roman"/>
                <w:color w:val="000000" w:themeColor="text1"/>
                <w:sz w:val="24"/>
                <w:szCs w:val="24"/>
              </w:rPr>
            </w:pPr>
            <w:r w:rsidRPr="00357CE1">
              <w:rPr>
                <w:rFonts w:ascii="Times New Roman" w:hAnsi="Times New Roman"/>
                <w:color w:val="000000" w:themeColor="text1"/>
                <w:sz w:val="24"/>
                <w:szCs w:val="24"/>
              </w:rPr>
              <w:t xml:space="preserve">Повод за настоящата промяна са зачестилите случаи на избягване за заплащане на продуктова такса към ПУДООС посредством отмяна на платежното издадено от банката, чиито бенефициент е ПУДООС. Така се регистрират автомобили без да е заплатена дължимата продуктова такса. Освен това при заплащане към ПУДООС, собственикът на МПС разполага само и единствено с оригинал на платежното нареждане, а в съответствие с чл. 12, ал.1, т.10 от Наредба № I-45 се изискват документи по чл. 3, ал.1, т.2 от Наредбата за определяне на реда и размера за заплащане на продуктова такса. Установени са и случаи на </w:t>
            </w:r>
            <w:r w:rsidRPr="00357CE1">
              <w:rPr>
                <w:rFonts w:ascii="Times New Roman" w:hAnsi="Times New Roman"/>
                <w:color w:val="000000" w:themeColor="text1"/>
                <w:sz w:val="24"/>
                <w:szCs w:val="24"/>
              </w:rPr>
              <w:lastRenderedPageBreak/>
              <w:t xml:space="preserve">злоупотреби с едно и също платежно нареждане да се регистрират няколко броя МПС през различен период от време. С новата промяна </w:t>
            </w:r>
            <w:r w:rsidR="00C05896">
              <w:rPr>
                <w:rFonts w:ascii="Times New Roman" w:hAnsi="Times New Roman"/>
                <w:color w:val="000000" w:themeColor="text1"/>
                <w:sz w:val="24"/>
                <w:szCs w:val="24"/>
              </w:rPr>
              <w:t xml:space="preserve">ще бъде създадена мярка за осъществяване на контрол, свързан със </w:t>
            </w:r>
            <w:r w:rsidRPr="00357CE1">
              <w:rPr>
                <w:rFonts w:ascii="Times New Roman" w:hAnsi="Times New Roman"/>
                <w:color w:val="000000" w:themeColor="text1"/>
                <w:sz w:val="24"/>
                <w:szCs w:val="24"/>
              </w:rPr>
              <w:t>заплащане на таксата към ПУДООС.</w:t>
            </w:r>
            <w:r w:rsidR="004D459F">
              <w:rPr>
                <w:rFonts w:ascii="Times New Roman" w:hAnsi="Times New Roman"/>
                <w:color w:val="000000" w:themeColor="text1"/>
                <w:sz w:val="24"/>
                <w:szCs w:val="24"/>
              </w:rPr>
              <w:t xml:space="preserve"> </w:t>
            </w:r>
            <w:r w:rsidR="00C05896">
              <w:rPr>
                <w:rFonts w:ascii="Times New Roman" w:hAnsi="Times New Roman"/>
                <w:color w:val="000000" w:themeColor="text1"/>
                <w:sz w:val="24"/>
                <w:szCs w:val="24"/>
              </w:rPr>
              <w:t>Чрез</w:t>
            </w:r>
            <w:r w:rsidR="004D459F">
              <w:rPr>
                <w:rFonts w:ascii="Times New Roman" w:hAnsi="Times New Roman"/>
                <w:color w:val="000000" w:themeColor="text1"/>
                <w:sz w:val="24"/>
                <w:szCs w:val="24"/>
              </w:rPr>
              <w:t xml:space="preserve"> този начин ще се упражни контрол върху</w:t>
            </w:r>
            <w:r w:rsidR="00C05896">
              <w:rPr>
                <w:rFonts w:ascii="Times New Roman" w:hAnsi="Times New Roman"/>
                <w:color w:val="000000" w:themeColor="text1"/>
                <w:sz w:val="24"/>
                <w:szCs w:val="24"/>
              </w:rPr>
              <w:t xml:space="preserve"> реално пуснатите на пазара МПС със заплатена такса към ПУДООС.</w:t>
            </w:r>
          </w:p>
          <w:p w:rsidR="000C6ADF" w:rsidRDefault="000C1CF3" w:rsidP="000C1CF3">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Що се касае до </w:t>
            </w:r>
            <w:r w:rsidR="000C6ADF">
              <w:rPr>
                <w:rFonts w:ascii="Times New Roman" w:hAnsi="Times New Roman"/>
                <w:color w:val="000000" w:themeColor="text1"/>
                <w:sz w:val="24"/>
                <w:szCs w:val="24"/>
              </w:rPr>
              <w:t>бизнеса</w:t>
            </w:r>
            <w:r>
              <w:rPr>
                <w:rFonts w:ascii="Times New Roman" w:hAnsi="Times New Roman"/>
                <w:color w:val="000000" w:themeColor="text1"/>
                <w:sz w:val="24"/>
                <w:szCs w:val="24"/>
              </w:rPr>
              <w:t xml:space="preserve">, с предложението не </w:t>
            </w:r>
            <w:r w:rsidR="000C6ADF">
              <w:rPr>
                <w:rFonts w:ascii="Times New Roman" w:hAnsi="Times New Roman"/>
                <w:color w:val="000000" w:themeColor="text1"/>
                <w:sz w:val="24"/>
                <w:szCs w:val="24"/>
              </w:rPr>
              <w:t>създава никаква нова административна тежест.</w:t>
            </w:r>
          </w:p>
          <w:p w:rsidR="00755366" w:rsidRPr="00734162" w:rsidRDefault="00755366" w:rsidP="009D639C">
            <w:pPr>
              <w:snapToGrid w:val="0"/>
              <w:jc w:val="both"/>
              <w:rPr>
                <w:rFonts w:ascii="Times New Roman" w:hAnsi="Times New Roman"/>
                <w:color w:val="000000" w:themeColor="text1"/>
                <w:sz w:val="24"/>
                <w:szCs w:val="24"/>
              </w:rPr>
            </w:pPr>
          </w:p>
        </w:tc>
      </w:tr>
      <w:tr w:rsidR="00E85301" w:rsidRPr="00734162" w:rsidTr="00147817">
        <w:trPr>
          <w:trHeight w:val="825"/>
        </w:trPr>
        <w:tc>
          <w:tcPr>
            <w:tcW w:w="539" w:type="dxa"/>
            <w:tcBorders>
              <w:top w:val="single" w:sz="4" w:space="0" w:color="000000"/>
              <w:left w:val="single" w:sz="4" w:space="0" w:color="000000"/>
              <w:bottom w:val="single" w:sz="4" w:space="0" w:color="000000"/>
            </w:tcBorders>
          </w:tcPr>
          <w:p w:rsidR="00E85301" w:rsidRPr="00734162" w:rsidRDefault="00E85301">
            <w:pPr>
              <w:jc w:val="both"/>
              <w:rPr>
                <w:rFonts w:ascii="Times New Roman" w:hAnsi="Times New Roman"/>
                <w:sz w:val="24"/>
                <w:szCs w:val="24"/>
                <w:lang w:val="en-US"/>
              </w:rPr>
            </w:pPr>
          </w:p>
        </w:tc>
        <w:tc>
          <w:tcPr>
            <w:tcW w:w="2551" w:type="dxa"/>
            <w:tcBorders>
              <w:top w:val="single" w:sz="4" w:space="0" w:color="000000"/>
              <w:left w:val="single" w:sz="4" w:space="0" w:color="000000"/>
              <w:bottom w:val="single" w:sz="4" w:space="0" w:color="000000"/>
            </w:tcBorders>
          </w:tcPr>
          <w:p w:rsidR="00E85301" w:rsidRPr="00B305E7" w:rsidRDefault="00B305E7" w:rsidP="006A324D">
            <w:pPr>
              <w:jc w:val="center"/>
              <w:rPr>
                <w:rFonts w:ascii="Times New Roman" w:hAnsi="Times New Roman"/>
                <w:sz w:val="24"/>
                <w:szCs w:val="24"/>
              </w:rPr>
            </w:pPr>
            <w:r w:rsidRPr="00B305E7">
              <w:rPr>
                <w:rFonts w:ascii="Times New Roman" w:hAnsi="Times New Roman"/>
                <w:sz w:val="24"/>
                <w:szCs w:val="24"/>
              </w:rPr>
              <w:t>БСК</w:t>
            </w:r>
          </w:p>
        </w:tc>
        <w:tc>
          <w:tcPr>
            <w:tcW w:w="4423" w:type="dxa"/>
            <w:tcBorders>
              <w:top w:val="single" w:sz="4" w:space="0" w:color="000000"/>
              <w:left w:val="single" w:sz="4" w:space="0" w:color="000000"/>
              <w:bottom w:val="single" w:sz="4" w:space="0" w:color="000000"/>
            </w:tcBorders>
          </w:tcPr>
          <w:p w:rsidR="00F60472" w:rsidRPr="00F60472" w:rsidRDefault="00F60472" w:rsidP="00F60472">
            <w:pPr>
              <w:tabs>
                <w:tab w:val="left" w:pos="993"/>
              </w:tabs>
              <w:jc w:val="both"/>
              <w:rPr>
                <w:rFonts w:ascii="Times New Roman" w:eastAsia="Times New Roman" w:hAnsi="Times New Roman"/>
                <w:b/>
                <w:i/>
                <w:color w:val="000000" w:themeColor="text1"/>
                <w:sz w:val="24"/>
                <w:szCs w:val="24"/>
                <w:u w:val="single"/>
              </w:rPr>
            </w:pPr>
            <w:r w:rsidRPr="00F60472">
              <w:rPr>
                <w:rFonts w:ascii="Times New Roman" w:eastAsia="Times New Roman" w:hAnsi="Times New Roman"/>
                <w:b/>
                <w:i/>
                <w:color w:val="000000" w:themeColor="text1"/>
                <w:sz w:val="24"/>
                <w:szCs w:val="24"/>
                <w:u w:val="single"/>
              </w:rPr>
              <w:t>По §1 от проекта на ПМС, за изменения на НИУМПС:</w:t>
            </w:r>
          </w:p>
          <w:p w:rsidR="00F60472" w:rsidRDefault="00F60472" w:rsidP="00036F64">
            <w:pPr>
              <w:tabs>
                <w:tab w:val="left" w:pos="993"/>
              </w:tabs>
              <w:jc w:val="both"/>
              <w:rPr>
                <w:rFonts w:ascii="Times New Roman" w:eastAsia="Times New Roman" w:hAnsi="Times New Roman"/>
                <w:b/>
                <w:color w:val="000000" w:themeColor="text1"/>
                <w:sz w:val="24"/>
                <w:szCs w:val="24"/>
              </w:rPr>
            </w:pPr>
          </w:p>
          <w:p w:rsidR="00036F64" w:rsidRPr="00036F64" w:rsidRDefault="00036F64" w:rsidP="00036F64">
            <w:pPr>
              <w:tabs>
                <w:tab w:val="left" w:pos="993"/>
              </w:tabs>
              <w:jc w:val="both"/>
              <w:rPr>
                <w:rFonts w:ascii="Times New Roman" w:eastAsia="Times New Roman" w:hAnsi="Times New Roman"/>
                <w:b/>
                <w:color w:val="000000" w:themeColor="text1"/>
                <w:sz w:val="24"/>
                <w:szCs w:val="24"/>
              </w:rPr>
            </w:pPr>
            <w:r w:rsidRPr="00036F64">
              <w:rPr>
                <w:rFonts w:ascii="Times New Roman" w:eastAsia="Times New Roman" w:hAnsi="Times New Roman"/>
                <w:b/>
                <w:color w:val="000000" w:themeColor="text1"/>
                <w:sz w:val="24"/>
                <w:szCs w:val="24"/>
              </w:rPr>
              <w:t>В. Правна сигурност и предвидимост</w:t>
            </w:r>
          </w:p>
          <w:p w:rsidR="00036F64" w:rsidRPr="00036F64" w:rsidRDefault="00036F64" w:rsidP="00036F64">
            <w:pPr>
              <w:tabs>
                <w:tab w:val="left" w:pos="993"/>
              </w:tabs>
              <w:jc w:val="both"/>
              <w:rPr>
                <w:rFonts w:ascii="Times New Roman" w:eastAsia="Times New Roman" w:hAnsi="Times New Roman"/>
                <w:color w:val="000000" w:themeColor="text1"/>
                <w:sz w:val="24"/>
                <w:szCs w:val="24"/>
              </w:rPr>
            </w:pPr>
          </w:p>
          <w:p w:rsidR="00036F64" w:rsidRPr="00036F64" w:rsidRDefault="00716D0D"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Съгласно §3 от проекта, за отчетната 2025 г. експлоатационният коефициент (Ек)  ще се определи до 2 месеца след влизане в сила на постановлението. Това означава, че пазарните участници ще трябва да планират и изпълняват дейности, свързани с ИУМПС, без да имат яснота по отношение на основния параметър за изчисление. Това е в противоречие с принципа на правната сигурност и забраната за обратно действие на нормативни актове, освен ако не е в полза</w:t>
            </w:r>
            <w:r>
              <w:rPr>
                <w:rFonts w:ascii="Times New Roman" w:eastAsia="Times New Roman" w:hAnsi="Times New Roman"/>
                <w:color w:val="000000" w:themeColor="text1"/>
                <w:sz w:val="24"/>
                <w:szCs w:val="24"/>
              </w:rPr>
              <w:t xml:space="preserve"> на адресатите (чл. 14 от ЗНА).</w:t>
            </w:r>
          </w:p>
          <w:p w:rsidR="00E85301" w:rsidRPr="00097888" w:rsidRDefault="00716D0D"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Например, може ли да се приеме, че за 2025 г. (през 2026 г.) ще се вземат данните за броя на новорегистрираните МПС за 2025 г. и целия автопарк до 01.01.2026 г.?</w:t>
            </w:r>
          </w:p>
        </w:tc>
        <w:tc>
          <w:tcPr>
            <w:tcW w:w="1985" w:type="dxa"/>
            <w:tcBorders>
              <w:top w:val="single" w:sz="4" w:space="0" w:color="000000"/>
              <w:left w:val="single" w:sz="4" w:space="0" w:color="000000"/>
              <w:bottom w:val="single" w:sz="4" w:space="0" w:color="000000"/>
            </w:tcBorders>
          </w:tcPr>
          <w:p w:rsidR="00E85301" w:rsidRPr="00734162" w:rsidRDefault="002E5155"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E85301" w:rsidRPr="00734162" w:rsidRDefault="00D950DB" w:rsidP="000C1CF3">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Настоящата промяна е продиктувана </w:t>
            </w:r>
            <w:r w:rsidR="00077C67">
              <w:rPr>
                <w:rFonts w:ascii="Times New Roman" w:hAnsi="Times New Roman"/>
                <w:color w:val="000000" w:themeColor="text1"/>
                <w:sz w:val="24"/>
                <w:szCs w:val="24"/>
              </w:rPr>
              <w:t xml:space="preserve">именно </w:t>
            </w:r>
            <w:r>
              <w:rPr>
                <w:rFonts w:ascii="Times New Roman" w:hAnsi="Times New Roman"/>
                <w:color w:val="000000" w:themeColor="text1"/>
                <w:sz w:val="24"/>
                <w:szCs w:val="24"/>
              </w:rPr>
              <w:t>поради забавяне на процеса по определяне на годишните цели</w:t>
            </w:r>
            <w:r w:rsidR="00A53F50">
              <w:rPr>
                <w:rFonts w:ascii="Times New Roman" w:hAnsi="Times New Roman"/>
                <w:color w:val="000000" w:themeColor="text1"/>
                <w:sz w:val="24"/>
                <w:szCs w:val="24"/>
              </w:rPr>
              <w:t xml:space="preserve"> като забавянето е ежегодно поради верифициране на данни, служещи за изчислението на целите.</w:t>
            </w:r>
            <w:r w:rsidR="008669C0">
              <w:rPr>
                <w:rFonts w:ascii="Times New Roman" w:hAnsi="Times New Roman"/>
                <w:color w:val="000000" w:themeColor="text1"/>
                <w:sz w:val="24"/>
                <w:szCs w:val="24"/>
              </w:rPr>
              <w:t xml:space="preserve"> Поради тази причина ежегодно целта за организациите се определя след средата на годината, което от своя страна създава ситуация, в която организациите работят през повече от половината отчетен период без конкретна цел.</w:t>
            </w:r>
          </w:p>
        </w:tc>
      </w:tr>
      <w:tr w:rsidR="00E85301" w:rsidRPr="00734162" w:rsidTr="00147817">
        <w:trPr>
          <w:trHeight w:val="825"/>
        </w:trPr>
        <w:tc>
          <w:tcPr>
            <w:tcW w:w="539" w:type="dxa"/>
            <w:tcBorders>
              <w:top w:val="single" w:sz="4" w:space="0" w:color="000000"/>
              <w:left w:val="single" w:sz="4" w:space="0" w:color="000000"/>
              <w:bottom w:val="single" w:sz="4" w:space="0" w:color="000000"/>
            </w:tcBorders>
          </w:tcPr>
          <w:p w:rsidR="00E85301" w:rsidRPr="00734162" w:rsidRDefault="00E85301">
            <w:pPr>
              <w:jc w:val="both"/>
              <w:rPr>
                <w:rFonts w:ascii="Times New Roman" w:hAnsi="Times New Roman"/>
                <w:sz w:val="24"/>
                <w:szCs w:val="24"/>
                <w:lang w:val="en-US"/>
              </w:rPr>
            </w:pPr>
          </w:p>
        </w:tc>
        <w:tc>
          <w:tcPr>
            <w:tcW w:w="2551" w:type="dxa"/>
            <w:tcBorders>
              <w:top w:val="single" w:sz="4" w:space="0" w:color="000000"/>
              <w:left w:val="single" w:sz="4" w:space="0" w:color="000000"/>
              <w:bottom w:val="single" w:sz="4" w:space="0" w:color="000000"/>
            </w:tcBorders>
          </w:tcPr>
          <w:p w:rsidR="00E85301" w:rsidRPr="00B305E7" w:rsidRDefault="00B305E7" w:rsidP="006A324D">
            <w:pPr>
              <w:jc w:val="center"/>
              <w:rPr>
                <w:rFonts w:ascii="Times New Roman" w:hAnsi="Times New Roman"/>
                <w:sz w:val="24"/>
                <w:szCs w:val="24"/>
              </w:rPr>
            </w:pPr>
            <w:r w:rsidRPr="00B305E7">
              <w:rPr>
                <w:rFonts w:ascii="Times New Roman" w:hAnsi="Times New Roman"/>
                <w:sz w:val="24"/>
                <w:szCs w:val="24"/>
              </w:rPr>
              <w:t>БСК</w:t>
            </w:r>
          </w:p>
        </w:tc>
        <w:tc>
          <w:tcPr>
            <w:tcW w:w="4423" w:type="dxa"/>
            <w:tcBorders>
              <w:top w:val="single" w:sz="4" w:space="0" w:color="000000"/>
              <w:left w:val="single" w:sz="4" w:space="0" w:color="000000"/>
              <w:bottom w:val="single" w:sz="4" w:space="0" w:color="000000"/>
            </w:tcBorders>
          </w:tcPr>
          <w:p w:rsidR="00F60472" w:rsidRPr="00F60472" w:rsidRDefault="00F60472" w:rsidP="00F60472">
            <w:pPr>
              <w:tabs>
                <w:tab w:val="left" w:pos="993"/>
              </w:tabs>
              <w:jc w:val="both"/>
              <w:rPr>
                <w:rFonts w:ascii="Times New Roman" w:eastAsia="Times New Roman" w:hAnsi="Times New Roman"/>
                <w:b/>
                <w:i/>
                <w:color w:val="000000" w:themeColor="text1"/>
                <w:sz w:val="24"/>
                <w:szCs w:val="24"/>
                <w:u w:val="single"/>
              </w:rPr>
            </w:pPr>
            <w:r w:rsidRPr="00F60472">
              <w:rPr>
                <w:rFonts w:ascii="Times New Roman" w:eastAsia="Times New Roman" w:hAnsi="Times New Roman"/>
                <w:b/>
                <w:i/>
                <w:color w:val="000000" w:themeColor="text1"/>
                <w:sz w:val="24"/>
                <w:szCs w:val="24"/>
                <w:u w:val="single"/>
              </w:rPr>
              <w:t>По §1 от проекта на ПМС, за изменения на НИУМПС:</w:t>
            </w:r>
          </w:p>
          <w:p w:rsidR="00F60472" w:rsidRDefault="00F60472" w:rsidP="00036F64">
            <w:pPr>
              <w:tabs>
                <w:tab w:val="left" w:pos="993"/>
              </w:tabs>
              <w:jc w:val="both"/>
              <w:rPr>
                <w:rFonts w:ascii="Times New Roman" w:eastAsia="Times New Roman" w:hAnsi="Times New Roman"/>
                <w:b/>
                <w:color w:val="000000" w:themeColor="text1"/>
                <w:sz w:val="24"/>
                <w:szCs w:val="24"/>
              </w:rPr>
            </w:pPr>
          </w:p>
          <w:p w:rsidR="00036F64" w:rsidRPr="00036F64" w:rsidRDefault="00036F64" w:rsidP="00036F64">
            <w:pPr>
              <w:tabs>
                <w:tab w:val="left" w:pos="993"/>
              </w:tabs>
              <w:jc w:val="both"/>
              <w:rPr>
                <w:rFonts w:ascii="Times New Roman" w:eastAsia="Times New Roman" w:hAnsi="Times New Roman"/>
                <w:b/>
                <w:color w:val="000000" w:themeColor="text1"/>
                <w:sz w:val="24"/>
                <w:szCs w:val="24"/>
              </w:rPr>
            </w:pPr>
            <w:r w:rsidRPr="00036F64">
              <w:rPr>
                <w:rFonts w:ascii="Times New Roman" w:eastAsia="Times New Roman" w:hAnsi="Times New Roman"/>
                <w:b/>
                <w:color w:val="000000" w:themeColor="text1"/>
                <w:sz w:val="24"/>
                <w:szCs w:val="24"/>
              </w:rPr>
              <w:t>Г. Съответствие с европейското законодателство</w:t>
            </w:r>
          </w:p>
          <w:p w:rsidR="00036F64" w:rsidRPr="00036F64" w:rsidRDefault="00036F64" w:rsidP="00036F64">
            <w:pPr>
              <w:tabs>
                <w:tab w:val="left" w:pos="993"/>
              </w:tabs>
              <w:jc w:val="both"/>
              <w:rPr>
                <w:rFonts w:ascii="Times New Roman" w:eastAsia="Times New Roman" w:hAnsi="Times New Roman"/>
                <w:color w:val="000000" w:themeColor="text1"/>
                <w:sz w:val="24"/>
                <w:szCs w:val="24"/>
              </w:rPr>
            </w:pPr>
          </w:p>
          <w:p w:rsidR="00036F64" w:rsidRPr="00036F64" w:rsidRDefault="00716D0D"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Предложената методология и структура на изчисленията не са обвързани с реалните количества третирани ИУМПС, както изисква Директива 2000/53/ЕО. Напротив – методът въвежда теоретичен модел, основан на регистрирани МПС, без доказателства за реално постъпили и преработени автомобили (ИУМПС). Това подкопава доверието в отчетността и може да доведе до санкции при европейски контрол. Докладването трябва да се основава на реално третирани ИУМПС</w:t>
            </w:r>
            <w:r>
              <w:rPr>
                <w:rFonts w:ascii="Times New Roman" w:eastAsia="Times New Roman" w:hAnsi="Times New Roman"/>
                <w:color w:val="000000" w:themeColor="text1"/>
                <w:sz w:val="24"/>
                <w:szCs w:val="24"/>
              </w:rPr>
              <w:t>, а не на теоретични стойности.</w:t>
            </w:r>
          </w:p>
          <w:p w:rsidR="00036F64" w:rsidRPr="00036F64" w:rsidRDefault="00716D0D"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С оглед изложеното, считаме за необходимо проектът на постановление касаещ изменения на НИУМПС да бъде прер</w:t>
            </w:r>
            <w:r>
              <w:rPr>
                <w:rFonts w:ascii="Times New Roman" w:eastAsia="Times New Roman" w:hAnsi="Times New Roman"/>
                <w:color w:val="000000" w:themeColor="text1"/>
                <w:sz w:val="24"/>
                <w:szCs w:val="24"/>
              </w:rPr>
              <w:t>аботен, със следните препоръки:</w:t>
            </w:r>
          </w:p>
          <w:p w:rsidR="00036F64" w:rsidRPr="008951C1" w:rsidRDefault="00036F64" w:rsidP="00856167">
            <w:pPr>
              <w:pStyle w:val="ListParagraph"/>
              <w:numPr>
                <w:ilvl w:val="0"/>
                <w:numId w:val="26"/>
              </w:numPr>
              <w:tabs>
                <w:tab w:val="left" w:pos="993"/>
              </w:tabs>
              <w:ind w:left="67" w:firstLine="293"/>
              <w:jc w:val="both"/>
              <w:rPr>
                <w:rFonts w:eastAsia="Times New Roman"/>
                <w:b/>
                <w:color w:val="000000" w:themeColor="text1"/>
                <w:sz w:val="24"/>
                <w:szCs w:val="24"/>
              </w:rPr>
            </w:pPr>
            <w:r w:rsidRPr="008951C1">
              <w:rPr>
                <w:rFonts w:eastAsia="Times New Roman"/>
                <w:b/>
                <w:color w:val="000000" w:themeColor="text1"/>
                <w:sz w:val="24"/>
                <w:szCs w:val="24"/>
              </w:rPr>
              <w:t>да се разработи алтернативна, по-точна и обективна методика за определяне на количествата ИУМПС, съобразена с Директива 2000/53/ЕО;</w:t>
            </w:r>
          </w:p>
          <w:p w:rsidR="00E85301" w:rsidRPr="00716D0D" w:rsidRDefault="00036F64" w:rsidP="00856167">
            <w:pPr>
              <w:pStyle w:val="ListParagraph"/>
              <w:numPr>
                <w:ilvl w:val="0"/>
                <w:numId w:val="26"/>
              </w:numPr>
              <w:tabs>
                <w:tab w:val="left" w:pos="993"/>
              </w:tabs>
              <w:ind w:left="67" w:firstLine="293"/>
              <w:jc w:val="both"/>
              <w:rPr>
                <w:rFonts w:eastAsia="Times New Roman"/>
                <w:color w:val="000000" w:themeColor="text1"/>
                <w:sz w:val="24"/>
                <w:szCs w:val="24"/>
              </w:rPr>
            </w:pPr>
            <w:r w:rsidRPr="008951C1">
              <w:rPr>
                <w:rFonts w:eastAsia="Times New Roman"/>
                <w:b/>
                <w:color w:val="000000" w:themeColor="text1"/>
                <w:sz w:val="24"/>
                <w:szCs w:val="24"/>
              </w:rPr>
              <w:lastRenderedPageBreak/>
              <w:t>да се извърши пълна оценка на административното и икономическото въздействие.</w:t>
            </w:r>
          </w:p>
        </w:tc>
        <w:tc>
          <w:tcPr>
            <w:tcW w:w="1985" w:type="dxa"/>
            <w:tcBorders>
              <w:top w:val="single" w:sz="4" w:space="0" w:color="000000"/>
              <w:left w:val="single" w:sz="4" w:space="0" w:color="000000"/>
              <w:bottom w:val="single" w:sz="4" w:space="0" w:color="000000"/>
            </w:tcBorders>
          </w:tcPr>
          <w:p w:rsidR="00E85301" w:rsidRPr="00734162" w:rsidRDefault="00ED7328"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8951C1" w:rsidRDefault="008951C1" w:rsidP="000C1CF3">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Липсва </w:t>
            </w:r>
            <w:r w:rsidR="00DF1309">
              <w:rPr>
                <w:rFonts w:ascii="Times New Roman" w:hAnsi="Times New Roman"/>
                <w:color w:val="000000" w:themeColor="text1"/>
                <w:sz w:val="24"/>
                <w:szCs w:val="24"/>
              </w:rPr>
              <w:t>ясно формулирано</w:t>
            </w:r>
            <w:r>
              <w:rPr>
                <w:rFonts w:ascii="Times New Roman" w:hAnsi="Times New Roman"/>
                <w:color w:val="000000" w:themeColor="text1"/>
                <w:sz w:val="24"/>
                <w:szCs w:val="24"/>
              </w:rPr>
              <w:t xml:space="preserve"> предложение.</w:t>
            </w:r>
          </w:p>
          <w:p w:rsidR="000C1CF3" w:rsidRDefault="0072271D" w:rsidP="000C1CF3">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На първо място следва да бъде отбелязано, че за Проекта на изменение и допълнение на нормативни актове е налице съгласувана частична оценка на въздействието от страна на администрацията на Министерския съвет.</w:t>
            </w:r>
            <w:r w:rsidR="00A3522D">
              <w:rPr>
                <w:rFonts w:ascii="Times New Roman" w:hAnsi="Times New Roman"/>
                <w:color w:val="000000" w:themeColor="text1"/>
                <w:sz w:val="24"/>
                <w:szCs w:val="24"/>
              </w:rPr>
              <w:t xml:space="preserve"> В тази връзка не е налице необходимост от извършване на</w:t>
            </w:r>
            <w:r w:rsidR="00A3522D" w:rsidRPr="00A3522D">
              <w:rPr>
                <w:rFonts w:ascii="Times New Roman" w:hAnsi="Times New Roman"/>
                <w:color w:val="000000" w:themeColor="text1"/>
                <w:sz w:val="24"/>
                <w:szCs w:val="24"/>
              </w:rPr>
              <w:t xml:space="preserve"> пълна оценка на административното и икономическото въздействие.</w:t>
            </w:r>
          </w:p>
          <w:p w:rsidR="00C209DF" w:rsidRPr="00734162" w:rsidRDefault="00C209DF" w:rsidP="000C1CF3">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Настоящ</w:t>
            </w:r>
            <w:r w:rsidR="000C1CF3">
              <w:rPr>
                <w:rFonts w:ascii="Times New Roman" w:hAnsi="Times New Roman"/>
                <w:color w:val="000000" w:themeColor="text1"/>
                <w:sz w:val="24"/>
                <w:szCs w:val="24"/>
              </w:rPr>
              <w:t>о</w:t>
            </w:r>
            <w:r>
              <w:rPr>
                <w:rFonts w:ascii="Times New Roman" w:hAnsi="Times New Roman"/>
                <w:color w:val="000000" w:themeColor="text1"/>
                <w:sz w:val="24"/>
                <w:szCs w:val="24"/>
              </w:rPr>
              <w:t>то предложение представлява справедлив метод за определяне на количествените цели поставени пред задължените лица, в лицето на ООп и индивидуалистите, който е част от определянето на общата национална цел.</w:t>
            </w:r>
            <w:r w:rsidR="004F66B0">
              <w:rPr>
                <w:rFonts w:ascii="Times New Roman" w:hAnsi="Times New Roman"/>
                <w:color w:val="000000" w:themeColor="text1"/>
                <w:sz w:val="24"/>
                <w:szCs w:val="24"/>
              </w:rPr>
              <w:t xml:space="preserve"> </w:t>
            </w:r>
            <w:r w:rsidR="007B0D30">
              <w:rPr>
                <w:rFonts w:ascii="Times New Roman" w:hAnsi="Times New Roman"/>
                <w:color w:val="000000" w:themeColor="text1"/>
                <w:sz w:val="24"/>
                <w:szCs w:val="24"/>
              </w:rPr>
              <w:t>Метод</w:t>
            </w:r>
            <w:r w:rsidR="000C1CF3">
              <w:rPr>
                <w:rFonts w:ascii="Times New Roman" w:hAnsi="Times New Roman"/>
                <w:color w:val="000000" w:themeColor="text1"/>
                <w:sz w:val="24"/>
                <w:szCs w:val="24"/>
              </w:rPr>
              <w:t>ът</w:t>
            </w:r>
            <w:r w:rsidR="007B0D30">
              <w:rPr>
                <w:rFonts w:ascii="Times New Roman" w:hAnsi="Times New Roman"/>
                <w:color w:val="000000" w:themeColor="text1"/>
                <w:sz w:val="24"/>
                <w:szCs w:val="24"/>
              </w:rPr>
              <w:t xml:space="preserve"> на определяне на целите използва данни единствено за пуснатите на пазара автомобили, като за тях е изпълнен </w:t>
            </w:r>
            <w:r w:rsidR="00106FF8">
              <w:rPr>
                <w:rFonts w:ascii="Times New Roman" w:hAnsi="Times New Roman"/>
                <w:color w:val="000000" w:themeColor="text1"/>
                <w:sz w:val="24"/>
                <w:szCs w:val="24"/>
              </w:rPr>
              <w:t xml:space="preserve">и осигурен </w:t>
            </w:r>
            <w:r w:rsidR="007B0D30">
              <w:rPr>
                <w:rFonts w:ascii="Times New Roman" w:hAnsi="Times New Roman"/>
                <w:color w:val="000000" w:themeColor="text1"/>
                <w:sz w:val="24"/>
                <w:szCs w:val="24"/>
              </w:rPr>
              <w:t>финансовия ангажимент, чрез който да се обезпечат действията по грижата за „бъдещия отпадък“ във връзка с принципа замърсителя</w:t>
            </w:r>
            <w:r w:rsidR="00DF1309">
              <w:rPr>
                <w:rFonts w:ascii="Times New Roman" w:hAnsi="Times New Roman"/>
                <w:color w:val="000000" w:themeColor="text1"/>
                <w:sz w:val="24"/>
                <w:szCs w:val="24"/>
              </w:rPr>
              <w:t>т</w:t>
            </w:r>
            <w:r w:rsidR="007B0D30">
              <w:rPr>
                <w:rFonts w:ascii="Times New Roman" w:hAnsi="Times New Roman"/>
                <w:color w:val="000000" w:themeColor="text1"/>
                <w:sz w:val="24"/>
                <w:szCs w:val="24"/>
              </w:rPr>
              <w:t xml:space="preserve"> плаща</w:t>
            </w:r>
            <w:r w:rsidR="00B50060">
              <w:rPr>
                <w:rFonts w:ascii="Times New Roman" w:hAnsi="Times New Roman"/>
                <w:color w:val="000000" w:themeColor="text1"/>
                <w:sz w:val="24"/>
                <w:szCs w:val="24"/>
              </w:rPr>
              <w:t>.</w:t>
            </w:r>
            <w:r w:rsidR="00FF01AF">
              <w:rPr>
                <w:rFonts w:ascii="Times New Roman" w:hAnsi="Times New Roman"/>
                <w:color w:val="000000" w:themeColor="text1"/>
                <w:sz w:val="24"/>
                <w:szCs w:val="24"/>
              </w:rPr>
              <w:t xml:space="preserve"> По този начин задължените лица ще бъдат ангажирани да изпълняват дейностите по събиране на отпадъци, за които реално имат отговорност.</w:t>
            </w:r>
          </w:p>
        </w:tc>
      </w:tr>
      <w:tr w:rsidR="00036F64" w:rsidRPr="00B61419" w:rsidTr="00147817">
        <w:trPr>
          <w:trHeight w:val="825"/>
        </w:trPr>
        <w:tc>
          <w:tcPr>
            <w:tcW w:w="539" w:type="dxa"/>
            <w:tcBorders>
              <w:top w:val="single" w:sz="4" w:space="0" w:color="000000"/>
              <w:left w:val="single" w:sz="4" w:space="0" w:color="000000"/>
              <w:bottom w:val="single" w:sz="4" w:space="0" w:color="000000"/>
            </w:tcBorders>
          </w:tcPr>
          <w:p w:rsidR="00036F64" w:rsidRPr="00734162" w:rsidRDefault="00036F64">
            <w:pPr>
              <w:jc w:val="both"/>
              <w:rPr>
                <w:rFonts w:ascii="Times New Roman" w:hAnsi="Times New Roman"/>
                <w:sz w:val="24"/>
                <w:szCs w:val="24"/>
                <w:lang w:val="en-US"/>
              </w:rPr>
            </w:pPr>
          </w:p>
        </w:tc>
        <w:tc>
          <w:tcPr>
            <w:tcW w:w="2551" w:type="dxa"/>
            <w:tcBorders>
              <w:top w:val="single" w:sz="4" w:space="0" w:color="000000"/>
              <w:left w:val="single" w:sz="4" w:space="0" w:color="000000"/>
              <w:bottom w:val="single" w:sz="4" w:space="0" w:color="000000"/>
            </w:tcBorders>
          </w:tcPr>
          <w:p w:rsidR="00036F64" w:rsidRPr="00B305E7" w:rsidRDefault="00B305E7" w:rsidP="006A324D">
            <w:pPr>
              <w:jc w:val="center"/>
              <w:rPr>
                <w:rFonts w:ascii="Times New Roman" w:hAnsi="Times New Roman"/>
                <w:sz w:val="24"/>
                <w:szCs w:val="24"/>
              </w:rPr>
            </w:pPr>
            <w:r w:rsidRPr="00B305E7">
              <w:rPr>
                <w:rFonts w:ascii="Times New Roman" w:hAnsi="Times New Roman"/>
                <w:sz w:val="24"/>
                <w:szCs w:val="24"/>
              </w:rPr>
              <w:t>БСК</w:t>
            </w:r>
          </w:p>
        </w:tc>
        <w:tc>
          <w:tcPr>
            <w:tcW w:w="4423" w:type="dxa"/>
            <w:tcBorders>
              <w:top w:val="single" w:sz="4" w:space="0" w:color="000000"/>
              <w:left w:val="single" w:sz="4" w:space="0" w:color="000000"/>
              <w:bottom w:val="single" w:sz="4" w:space="0" w:color="000000"/>
            </w:tcBorders>
          </w:tcPr>
          <w:p w:rsidR="00036F64" w:rsidRPr="00036F64" w:rsidRDefault="00036F64" w:rsidP="00036F64">
            <w:pPr>
              <w:tabs>
                <w:tab w:val="left" w:pos="993"/>
              </w:tabs>
              <w:jc w:val="both"/>
              <w:rPr>
                <w:rFonts w:ascii="Times New Roman" w:eastAsia="Times New Roman" w:hAnsi="Times New Roman"/>
                <w:b/>
                <w:i/>
                <w:color w:val="000000" w:themeColor="text1"/>
                <w:sz w:val="24"/>
                <w:szCs w:val="24"/>
                <w:u w:val="single"/>
              </w:rPr>
            </w:pPr>
            <w:r w:rsidRPr="00036F64">
              <w:rPr>
                <w:rFonts w:ascii="Times New Roman" w:eastAsia="Times New Roman" w:hAnsi="Times New Roman"/>
                <w:b/>
                <w:i/>
                <w:color w:val="000000" w:themeColor="text1"/>
                <w:sz w:val="24"/>
                <w:szCs w:val="24"/>
                <w:u w:val="single"/>
              </w:rPr>
              <w:t>По §2, т. 8 от проекта на ПМС касаещ изменения на НОРРЗПТ</w:t>
            </w:r>
          </w:p>
          <w:p w:rsidR="00036F64" w:rsidRPr="00036F64" w:rsidRDefault="00036F64" w:rsidP="00036F64">
            <w:pPr>
              <w:tabs>
                <w:tab w:val="left" w:pos="993"/>
              </w:tabs>
              <w:jc w:val="both"/>
              <w:rPr>
                <w:rFonts w:ascii="Times New Roman" w:eastAsia="Times New Roman" w:hAnsi="Times New Roman"/>
                <w:color w:val="000000" w:themeColor="text1"/>
                <w:sz w:val="24"/>
                <w:szCs w:val="24"/>
              </w:rPr>
            </w:pPr>
          </w:p>
          <w:p w:rsidR="00036F64" w:rsidRPr="00036F64" w:rsidRDefault="00776609"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Предложеното изменение на Приложение № 2 към чл. 3, ал. 1, т. 2 от Наредбата въвежда нови размери на продуктовите такси по категории и възраст на МПС. Това поражда следните притеснения:</w:t>
            </w:r>
          </w:p>
          <w:p w:rsidR="00036F64" w:rsidRPr="00036F64" w:rsidRDefault="00036F64" w:rsidP="00036F64">
            <w:pPr>
              <w:tabs>
                <w:tab w:val="left" w:pos="993"/>
              </w:tabs>
              <w:jc w:val="both"/>
              <w:rPr>
                <w:rFonts w:ascii="Times New Roman" w:eastAsia="Times New Roman" w:hAnsi="Times New Roman"/>
                <w:color w:val="000000" w:themeColor="text1"/>
                <w:sz w:val="24"/>
                <w:szCs w:val="24"/>
              </w:rPr>
            </w:pPr>
          </w:p>
          <w:p w:rsidR="00036F64" w:rsidRPr="00036F64" w:rsidRDefault="00036F64" w:rsidP="00036F64">
            <w:pPr>
              <w:tabs>
                <w:tab w:val="left" w:pos="993"/>
              </w:tabs>
              <w:jc w:val="both"/>
              <w:rPr>
                <w:rFonts w:ascii="Times New Roman" w:eastAsia="Times New Roman" w:hAnsi="Times New Roman"/>
                <w:b/>
                <w:color w:val="000000" w:themeColor="text1"/>
                <w:sz w:val="24"/>
                <w:szCs w:val="24"/>
              </w:rPr>
            </w:pPr>
            <w:r w:rsidRPr="00036F64">
              <w:rPr>
                <w:rFonts w:ascii="Times New Roman" w:eastAsia="Times New Roman" w:hAnsi="Times New Roman"/>
                <w:b/>
                <w:color w:val="000000" w:themeColor="text1"/>
                <w:sz w:val="24"/>
                <w:szCs w:val="24"/>
              </w:rPr>
              <w:t>А. Липса на обосновка и методология при определяне размера на продуктовите такси за МПС</w:t>
            </w:r>
          </w:p>
          <w:p w:rsidR="00036F64" w:rsidRPr="00036F64" w:rsidRDefault="00036F64" w:rsidP="00036F64">
            <w:pPr>
              <w:tabs>
                <w:tab w:val="left" w:pos="993"/>
              </w:tabs>
              <w:jc w:val="both"/>
              <w:rPr>
                <w:rFonts w:ascii="Times New Roman" w:eastAsia="Times New Roman" w:hAnsi="Times New Roman"/>
                <w:color w:val="000000" w:themeColor="text1"/>
                <w:sz w:val="24"/>
                <w:szCs w:val="24"/>
              </w:rPr>
            </w:pPr>
          </w:p>
          <w:p w:rsidR="00036F64" w:rsidRPr="00036F64" w:rsidRDefault="00776609"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Не е представена формула или аналитичен модел, върху който се основава определянето на размера на новите такси – напр., как е изчислена таксата от 385 лв. за МПС над 10 г., спрямо 150 лв. за ново МПС от същата категория - тази такса кои разходи покрива и кои са средните нива на тези разходи. Не е ясно какви критерии са използвани (екологичен отпечатък, пазарен анализ, разходи за управление на отпадъците и т.н.);</w:t>
            </w:r>
          </w:p>
          <w:p w:rsidR="00036F64" w:rsidRPr="00036F64" w:rsidRDefault="00776609"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 xml:space="preserve">Липсват възприети критерии за съпоставимост – нито количествено (напр., въглероден отпечатък, ресурсен </w:t>
            </w:r>
            <w:r w:rsidR="00036F64" w:rsidRPr="00036F64">
              <w:rPr>
                <w:rFonts w:ascii="Times New Roman" w:eastAsia="Times New Roman" w:hAnsi="Times New Roman"/>
                <w:color w:val="000000" w:themeColor="text1"/>
                <w:sz w:val="24"/>
                <w:szCs w:val="24"/>
              </w:rPr>
              <w:lastRenderedPageBreak/>
              <w:t>интензитет), нито качествено (технологичен клас, емисионна норма).</w:t>
            </w:r>
          </w:p>
          <w:p w:rsidR="00036F64" w:rsidRPr="00097888" w:rsidRDefault="00036F64" w:rsidP="00036F64">
            <w:pPr>
              <w:tabs>
                <w:tab w:val="left" w:pos="993"/>
              </w:tabs>
              <w:jc w:val="both"/>
              <w:rPr>
                <w:rFonts w:ascii="Times New Roman" w:eastAsia="Times New Roman" w:hAnsi="Times New Roman"/>
                <w:color w:val="000000" w:themeColor="text1"/>
                <w:sz w:val="24"/>
                <w:szCs w:val="24"/>
              </w:rPr>
            </w:pPr>
            <w:r w:rsidRPr="00036F64">
              <w:rPr>
                <w:rFonts w:ascii="Times New Roman" w:eastAsia="Times New Roman" w:hAnsi="Times New Roman"/>
                <w:color w:val="000000" w:themeColor="text1"/>
                <w:sz w:val="24"/>
                <w:szCs w:val="24"/>
              </w:rPr>
              <w:t>Не се прави разграничение между реално нови и технически „нови“ МПС – има риск от злоупотреба с дефиницията на „ново МПС“ (до 6000 км или 6 месеца), което може да доведе до изкривяване на пазара.</w:t>
            </w:r>
          </w:p>
        </w:tc>
        <w:tc>
          <w:tcPr>
            <w:tcW w:w="1985" w:type="dxa"/>
            <w:tcBorders>
              <w:top w:val="single" w:sz="4" w:space="0" w:color="000000"/>
              <w:left w:val="single" w:sz="4" w:space="0" w:color="000000"/>
              <w:bottom w:val="single" w:sz="4" w:space="0" w:color="000000"/>
            </w:tcBorders>
          </w:tcPr>
          <w:p w:rsidR="00036F64" w:rsidRPr="00734162" w:rsidRDefault="00376E86"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E5156D" w:rsidRDefault="00376E86" w:rsidP="00E5156D">
            <w:pPr>
              <w:snapToGrid w:val="0"/>
              <w:ind w:firstLine="324"/>
              <w:jc w:val="both"/>
              <w:rPr>
                <w:rFonts w:ascii="Times New Roman" w:hAnsi="Times New Roman"/>
                <w:color w:val="000000" w:themeColor="text1"/>
                <w:sz w:val="24"/>
                <w:szCs w:val="24"/>
              </w:rPr>
            </w:pPr>
            <w:r w:rsidRPr="00376E86">
              <w:rPr>
                <w:rFonts w:ascii="Times New Roman" w:hAnsi="Times New Roman"/>
                <w:color w:val="000000" w:themeColor="text1"/>
                <w:sz w:val="24"/>
                <w:szCs w:val="24"/>
              </w:rPr>
              <w:t>Важно е</w:t>
            </w:r>
            <w:r>
              <w:rPr>
                <w:rFonts w:ascii="Times New Roman" w:hAnsi="Times New Roman"/>
                <w:color w:val="000000" w:themeColor="text1"/>
                <w:sz w:val="24"/>
                <w:szCs w:val="24"/>
              </w:rPr>
              <w:t xml:space="preserve"> да бъде подчертано</w:t>
            </w:r>
            <w:r w:rsidRPr="00376E86">
              <w:rPr>
                <w:rFonts w:ascii="Times New Roman" w:hAnsi="Times New Roman"/>
                <w:color w:val="000000" w:themeColor="text1"/>
                <w:sz w:val="24"/>
                <w:szCs w:val="24"/>
              </w:rPr>
              <w:t>, че продуктовите такси от приемане на Наредбата за определяне на реда и размера за заплащане на продуктова такса, а именно през 2016 г., не са актуализирани.</w:t>
            </w:r>
            <w:r>
              <w:rPr>
                <w:rFonts w:ascii="Times New Roman" w:hAnsi="Times New Roman"/>
                <w:color w:val="000000" w:themeColor="text1"/>
                <w:sz w:val="24"/>
                <w:szCs w:val="24"/>
              </w:rPr>
              <w:t xml:space="preserve"> </w:t>
            </w:r>
          </w:p>
          <w:p w:rsidR="00E5156D" w:rsidRDefault="00376E86" w:rsidP="00E5156D">
            <w:pPr>
              <w:snapToGrid w:val="0"/>
              <w:ind w:firstLine="324"/>
              <w:jc w:val="both"/>
              <w:rPr>
                <w:rFonts w:ascii="Times New Roman" w:hAnsi="Times New Roman"/>
                <w:color w:val="000000" w:themeColor="text1"/>
                <w:sz w:val="24"/>
                <w:szCs w:val="24"/>
              </w:rPr>
            </w:pPr>
            <w:r w:rsidRPr="00376E86">
              <w:rPr>
                <w:rFonts w:ascii="Times New Roman" w:hAnsi="Times New Roman"/>
                <w:color w:val="000000" w:themeColor="text1"/>
                <w:sz w:val="24"/>
                <w:szCs w:val="24"/>
              </w:rPr>
              <w:t>Следва да бъде отбелязано, че увеличението на таксата обхваща предимно категориите МПС с ниска екологична норма, като с това се цели стимулиране употребата на нови автомобили и електрически такива, което да окаже положително въздействие върху намаляването на въглеродният отпечатък</w:t>
            </w:r>
            <w:r w:rsidR="003A5F59">
              <w:rPr>
                <w:rFonts w:ascii="Times New Roman" w:hAnsi="Times New Roman"/>
                <w:color w:val="000000" w:themeColor="text1"/>
                <w:sz w:val="24"/>
                <w:szCs w:val="24"/>
              </w:rPr>
              <w:t xml:space="preserve"> от употребата на МПС</w:t>
            </w:r>
            <w:r w:rsidRPr="00376E86">
              <w:rPr>
                <w:rFonts w:ascii="Times New Roman" w:hAnsi="Times New Roman"/>
                <w:color w:val="000000" w:themeColor="text1"/>
                <w:sz w:val="24"/>
                <w:szCs w:val="24"/>
              </w:rPr>
              <w:t>. Това са и част от мерките, заложени в Плана за възстановяване и устойчивост, които въвеждат задължения на органите на местното самоуправление и местната администрация да създадат т.нар. „зелени зони“ в централната градска част на големите градове, чиято реализация е възможно да се осъществи единствено и само чрез стимули за повишаване на електромобилността</w:t>
            </w:r>
            <w:r w:rsidR="00A878F5">
              <w:rPr>
                <w:rFonts w:ascii="Times New Roman" w:hAnsi="Times New Roman"/>
                <w:color w:val="000000" w:themeColor="text1"/>
                <w:sz w:val="24"/>
                <w:szCs w:val="24"/>
              </w:rPr>
              <w:t xml:space="preserve"> и употребата на нови автомобили</w:t>
            </w:r>
            <w:r w:rsidRPr="00376E86">
              <w:rPr>
                <w:rFonts w:ascii="Times New Roman" w:hAnsi="Times New Roman"/>
                <w:color w:val="000000" w:themeColor="text1"/>
                <w:sz w:val="24"/>
                <w:szCs w:val="24"/>
              </w:rPr>
              <w:t>.  МОСВ, съвместно с Министерство на иновациите и растежа са основните ангажирани институции на национално ниво за изпълнението на тези мерки.</w:t>
            </w:r>
          </w:p>
          <w:p w:rsidR="00E5156D" w:rsidRDefault="00376E86" w:rsidP="00E5156D">
            <w:pPr>
              <w:snapToGrid w:val="0"/>
              <w:ind w:firstLine="324"/>
              <w:jc w:val="both"/>
              <w:rPr>
                <w:rFonts w:ascii="Times New Roman" w:hAnsi="Times New Roman"/>
                <w:color w:val="000000" w:themeColor="text1"/>
                <w:sz w:val="24"/>
                <w:szCs w:val="24"/>
              </w:rPr>
            </w:pPr>
            <w:r w:rsidRPr="00376E86">
              <w:rPr>
                <w:rFonts w:ascii="Times New Roman" w:hAnsi="Times New Roman"/>
                <w:color w:val="000000" w:themeColor="text1"/>
                <w:sz w:val="24"/>
                <w:szCs w:val="24"/>
              </w:rPr>
              <w:t xml:space="preserve">Като се вземе предвид, че официалните данни от МВР показват, че за 2024 г. пуснатите на пазара автомобили на възраст до 5 години са около 25 % от всички пуснати на пазара за тази година, това от своя страна показва тенденция към увеличаване употребата на нови превозни средства и обновяване на автопарка. Електрическите автомобили стават все по-популярни, тъй като предлагат много предимства пред традиционните бензинови или дизелови автомобили. За </w:t>
            </w:r>
            <w:r w:rsidRPr="00376E86">
              <w:rPr>
                <w:rFonts w:ascii="Times New Roman" w:hAnsi="Times New Roman"/>
                <w:color w:val="000000" w:themeColor="text1"/>
                <w:sz w:val="24"/>
                <w:szCs w:val="24"/>
              </w:rPr>
              <w:lastRenderedPageBreak/>
              <w:t>употребата на електрическите автомобили са създадени предимства, свързани с финансови облекчения при тяхното закупуване и употреба. Това е и една от основните целите на ЕК по отношение намаляване въздействието на въглеродния отпечатък от употребата на МПС.</w:t>
            </w:r>
          </w:p>
          <w:p w:rsidR="00036F64" w:rsidRPr="00734162" w:rsidRDefault="00376E86" w:rsidP="00E5156D">
            <w:pPr>
              <w:snapToGrid w:val="0"/>
              <w:ind w:firstLine="324"/>
              <w:jc w:val="both"/>
              <w:rPr>
                <w:rFonts w:ascii="Times New Roman" w:hAnsi="Times New Roman"/>
                <w:color w:val="000000" w:themeColor="text1"/>
                <w:sz w:val="24"/>
                <w:szCs w:val="24"/>
              </w:rPr>
            </w:pPr>
            <w:r w:rsidRPr="00376E86">
              <w:rPr>
                <w:rFonts w:ascii="Times New Roman" w:hAnsi="Times New Roman"/>
                <w:color w:val="000000" w:themeColor="text1"/>
                <w:sz w:val="24"/>
                <w:szCs w:val="24"/>
              </w:rPr>
              <w:t>В тази връзка актуализацията на дължимите продуктови такси за МПС съгласно Наредбата за определяне на реда и размера за заплащане на продуктова такса (Наредбата), е ключова мярка за стимулиране употребата на нови, хибридни и изцяло електрически автомобили.</w:t>
            </w:r>
          </w:p>
        </w:tc>
      </w:tr>
      <w:tr w:rsidR="00036F64" w:rsidRPr="00734162" w:rsidTr="00147817">
        <w:trPr>
          <w:trHeight w:val="825"/>
        </w:trPr>
        <w:tc>
          <w:tcPr>
            <w:tcW w:w="539" w:type="dxa"/>
            <w:tcBorders>
              <w:top w:val="single" w:sz="4" w:space="0" w:color="000000"/>
              <w:left w:val="single" w:sz="4" w:space="0" w:color="000000"/>
              <w:bottom w:val="single" w:sz="4" w:space="0" w:color="000000"/>
            </w:tcBorders>
          </w:tcPr>
          <w:p w:rsidR="00036F64" w:rsidRPr="00734162" w:rsidRDefault="00036F64">
            <w:pPr>
              <w:jc w:val="both"/>
              <w:rPr>
                <w:rFonts w:ascii="Times New Roman" w:hAnsi="Times New Roman"/>
                <w:sz w:val="24"/>
                <w:szCs w:val="24"/>
                <w:lang w:val="en-US"/>
              </w:rPr>
            </w:pPr>
          </w:p>
        </w:tc>
        <w:tc>
          <w:tcPr>
            <w:tcW w:w="2551" w:type="dxa"/>
            <w:tcBorders>
              <w:top w:val="single" w:sz="4" w:space="0" w:color="000000"/>
              <w:left w:val="single" w:sz="4" w:space="0" w:color="000000"/>
              <w:bottom w:val="single" w:sz="4" w:space="0" w:color="000000"/>
            </w:tcBorders>
          </w:tcPr>
          <w:p w:rsidR="00036F64" w:rsidRPr="00B305E7" w:rsidRDefault="00B305E7" w:rsidP="006A324D">
            <w:pPr>
              <w:jc w:val="center"/>
              <w:rPr>
                <w:rFonts w:ascii="Times New Roman" w:hAnsi="Times New Roman"/>
                <w:sz w:val="24"/>
                <w:szCs w:val="24"/>
              </w:rPr>
            </w:pPr>
            <w:r w:rsidRPr="00B305E7">
              <w:rPr>
                <w:rFonts w:ascii="Times New Roman" w:hAnsi="Times New Roman"/>
                <w:sz w:val="24"/>
                <w:szCs w:val="24"/>
              </w:rPr>
              <w:t>БСК</w:t>
            </w:r>
          </w:p>
        </w:tc>
        <w:tc>
          <w:tcPr>
            <w:tcW w:w="4423" w:type="dxa"/>
            <w:tcBorders>
              <w:top w:val="single" w:sz="4" w:space="0" w:color="000000"/>
              <w:left w:val="single" w:sz="4" w:space="0" w:color="000000"/>
              <w:bottom w:val="single" w:sz="4" w:space="0" w:color="000000"/>
            </w:tcBorders>
          </w:tcPr>
          <w:p w:rsidR="00036F64" w:rsidRPr="00036F64" w:rsidRDefault="00036F64" w:rsidP="00036F64">
            <w:pPr>
              <w:tabs>
                <w:tab w:val="left" w:pos="993"/>
              </w:tabs>
              <w:jc w:val="both"/>
              <w:rPr>
                <w:rFonts w:ascii="Times New Roman" w:eastAsia="Times New Roman" w:hAnsi="Times New Roman"/>
                <w:b/>
                <w:i/>
                <w:color w:val="000000" w:themeColor="text1"/>
                <w:sz w:val="24"/>
                <w:szCs w:val="24"/>
                <w:u w:val="single"/>
              </w:rPr>
            </w:pPr>
            <w:r w:rsidRPr="00036F64">
              <w:rPr>
                <w:rFonts w:ascii="Times New Roman" w:eastAsia="Times New Roman" w:hAnsi="Times New Roman"/>
                <w:b/>
                <w:i/>
                <w:color w:val="000000" w:themeColor="text1"/>
                <w:sz w:val="24"/>
                <w:szCs w:val="24"/>
                <w:u w:val="single"/>
              </w:rPr>
              <w:t>По §2, т. 8 от проекта на ПМС касаещ изменения на НОРРЗПТ</w:t>
            </w:r>
          </w:p>
          <w:p w:rsidR="00036F64" w:rsidRDefault="00036F64" w:rsidP="00036F64">
            <w:pPr>
              <w:tabs>
                <w:tab w:val="left" w:pos="993"/>
              </w:tabs>
              <w:jc w:val="both"/>
              <w:rPr>
                <w:rFonts w:ascii="Times New Roman" w:eastAsia="Times New Roman" w:hAnsi="Times New Roman"/>
                <w:b/>
                <w:color w:val="000000" w:themeColor="text1"/>
                <w:sz w:val="24"/>
                <w:szCs w:val="24"/>
              </w:rPr>
            </w:pPr>
          </w:p>
          <w:p w:rsidR="00036F64" w:rsidRDefault="00036F64" w:rsidP="00036F64">
            <w:pPr>
              <w:tabs>
                <w:tab w:val="left" w:pos="993"/>
              </w:tabs>
              <w:jc w:val="both"/>
              <w:rPr>
                <w:rFonts w:ascii="Times New Roman" w:eastAsia="Times New Roman" w:hAnsi="Times New Roman"/>
                <w:b/>
                <w:color w:val="000000" w:themeColor="text1"/>
                <w:sz w:val="24"/>
                <w:szCs w:val="24"/>
              </w:rPr>
            </w:pPr>
          </w:p>
          <w:p w:rsidR="00036F64" w:rsidRPr="00036F64" w:rsidRDefault="00036F64" w:rsidP="00036F64">
            <w:pPr>
              <w:tabs>
                <w:tab w:val="left" w:pos="993"/>
              </w:tabs>
              <w:jc w:val="both"/>
              <w:rPr>
                <w:rFonts w:ascii="Times New Roman" w:eastAsia="Times New Roman" w:hAnsi="Times New Roman"/>
                <w:b/>
                <w:color w:val="000000" w:themeColor="text1"/>
                <w:sz w:val="24"/>
                <w:szCs w:val="24"/>
              </w:rPr>
            </w:pPr>
            <w:r w:rsidRPr="00036F64">
              <w:rPr>
                <w:rFonts w:ascii="Times New Roman" w:eastAsia="Times New Roman" w:hAnsi="Times New Roman"/>
                <w:b/>
                <w:color w:val="000000" w:themeColor="text1"/>
                <w:sz w:val="24"/>
                <w:szCs w:val="24"/>
              </w:rPr>
              <w:t>Б. Несъразмерност на таксите спрямо екологичните цели</w:t>
            </w:r>
          </w:p>
          <w:p w:rsidR="00036F64" w:rsidRPr="00036F64" w:rsidRDefault="00036F64" w:rsidP="00036F64">
            <w:pPr>
              <w:tabs>
                <w:tab w:val="left" w:pos="993"/>
              </w:tabs>
              <w:jc w:val="both"/>
              <w:rPr>
                <w:rFonts w:ascii="Times New Roman" w:eastAsia="Times New Roman" w:hAnsi="Times New Roman"/>
                <w:color w:val="000000" w:themeColor="text1"/>
                <w:sz w:val="24"/>
                <w:szCs w:val="24"/>
              </w:rPr>
            </w:pPr>
          </w:p>
          <w:p w:rsidR="00036F64" w:rsidRPr="00036F64" w:rsidRDefault="002A5E34"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Таксите са определени по възраст, а не по екологичен клас (напр., Евро 6, Евро 3 и др.), което е в разрез с принципа „замърсителят плаща“.</w:t>
            </w:r>
          </w:p>
          <w:p w:rsidR="00036F64" w:rsidRPr="00036F64" w:rsidRDefault="002A5E34"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Не се предоставят икономически или екологични анализи за ефекта от увеличението на размера на продуктовите такси – при МПС с ДВГ предложеното увеличение средно за всички възрастови групи е 23%, при хибридни МПС – 16%, при изцяло електрическите МПС – 142% (в диапазона 5–10 години, увеличението е над 160%, а при електрически МПС над 10 години увеличението е над 180%).</w:t>
            </w:r>
          </w:p>
          <w:p w:rsidR="00036F64" w:rsidRPr="00097888" w:rsidRDefault="002A5E34"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     </w:t>
            </w:r>
            <w:r w:rsidR="00036F64" w:rsidRPr="00036F64">
              <w:rPr>
                <w:rFonts w:ascii="Times New Roman" w:eastAsia="Times New Roman" w:hAnsi="Times New Roman"/>
                <w:color w:val="000000" w:themeColor="text1"/>
                <w:sz w:val="24"/>
                <w:szCs w:val="24"/>
              </w:rPr>
              <w:t>За електрическите и хибридни МПС е предвидена по-ниска такса, но липсва допълнителен стимулиращ механизъм, който да насърчава устойчивия избор на потребителите.</w:t>
            </w:r>
          </w:p>
        </w:tc>
        <w:tc>
          <w:tcPr>
            <w:tcW w:w="1985" w:type="dxa"/>
            <w:tcBorders>
              <w:top w:val="single" w:sz="4" w:space="0" w:color="000000"/>
              <w:left w:val="single" w:sz="4" w:space="0" w:color="000000"/>
              <w:bottom w:val="single" w:sz="4" w:space="0" w:color="000000"/>
            </w:tcBorders>
          </w:tcPr>
          <w:p w:rsidR="00036F64" w:rsidRPr="00734162" w:rsidRDefault="00036F64" w:rsidP="000E049A">
            <w:pPr>
              <w:snapToGrid w:val="0"/>
              <w:jc w:val="center"/>
              <w:rPr>
                <w:rFonts w:ascii="Times New Roman" w:eastAsia="Times New Roman" w:hAnsi="Times New Roman"/>
                <w:color w:val="000000" w:themeColor="text1"/>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E5156D" w:rsidRDefault="00C377F1" w:rsidP="00E5156D">
            <w:pPr>
              <w:snapToGrid w:val="0"/>
              <w:ind w:firstLine="324"/>
              <w:jc w:val="both"/>
              <w:rPr>
                <w:rFonts w:ascii="Times New Roman" w:hAnsi="Times New Roman"/>
                <w:color w:val="000000" w:themeColor="text1"/>
                <w:sz w:val="24"/>
                <w:szCs w:val="24"/>
              </w:rPr>
            </w:pPr>
            <w:r w:rsidRPr="00C377F1">
              <w:rPr>
                <w:rFonts w:ascii="Times New Roman" w:hAnsi="Times New Roman"/>
                <w:color w:val="000000" w:themeColor="text1"/>
                <w:sz w:val="24"/>
                <w:szCs w:val="24"/>
              </w:rPr>
              <w:t>По своята същност</w:t>
            </w:r>
            <w:r w:rsidR="00A46404">
              <w:rPr>
                <w:rFonts w:ascii="Times New Roman" w:hAnsi="Times New Roman"/>
                <w:color w:val="000000" w:themeColor="text1"/>
                <w:sz w:val="24"/>
                <w:szCs w:val="24"/>
              </w:rPr>
              <w:t>,</w:t>
            </w:r>
            <w:r w:rsidRPr="00C377F1">
              <w:rPr>
                <w:rFonts w:ascii="Times New Roman" w:hAnsi="Times New Roman"/>
                <w:color w:val="000000" w:themeColor="text1"/>
                <w:sz w:val="24"/>
                <w:szCs w:val="24"/>
              </w:rPr>
              <w:t xml:space="preserve"> </w:t>
            </w:r>
            <w:r>
              <w:rPr>
                <w:rFonts w:ascii="Times New Roman" w:hAnsi="Times New Roman"/>
                <w:color w:val="000000" w:themeColor="text1"/>
                <w:sz w:val="24"/>
                <w:szCs w:val="24"/>
              </w:rPr>
              <w:t>въведения</w:t>
            </w:r>
            <w:r w:rsidR="00A46404">
              <w:rPr>
                <w:rFonts w:ascii="Times New Roman" w:hAnsi="Times New Roman"/>
                <w:color w:val="000000" w:themeColor="text1"/>
                <w:sz w:val="24"/>
                <w:szCs w:val="24"/>
              </w:rPr>
              <w:t>т</w:t>
            </w:r>
            <w:r>
              <w:rPr>
                <w:rFonts w:ascii="Times New Roman" w:hAnsi="Times New Roman"/>
                <w:color w:val="000000" w:themeColor="text1"/>
                <w:sz w:val="24"/>
                <w:szCs w:val="24"/>
              </w:rPr>
              <w:t xml:space="preserve"> с ЗУО финансов ангажимент,</w:t>
            </w:r>
            <w:r w:rsidRPr="00C377F1">
              <w:rPr>
                <w:rFonts w:ascii="Times New Roman" w:hAnsi="Times New Roman"/>
                <w:color w:val="000000" w:themeColor="text1"/>
                <w:sz w:val="24"/>
                <w:szCs w:val="24"/>
              </w:rPr>
              <w:t xml:space="preserve"> представлява таксата, която се заплаща за продукти, след употребата на които се образуват масово разпространени отпадъци (МРО) и е в съответствие с принц</w:t>
            </w:r>
            <w:r>
              <w:rPr>
                <w:rFonts w:ascii="Times New Roman" w:hAnsi="Times New Roman"/>
                <w:color w:val="000000" w:themeColor="text1"/>
                <w:sz w:val="24"/>
                <w:szCs w:val="24"/>
              </w:rPr>
              <w:t>ипа „замърсителя плаща“.</w:t>
            </w:r>
          </w:p>
          <w:p w:rsidR="00E5156D" w:rsidRDefault="00AA7D51" w:rsidP="00E5156D">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Възрастта на автомобила има пряко отношение към </w:t>
            </w:r>
            <w:r w:rsidR="00A46404">
              <w:rPr>
                <w:rFonts w:ascii="Times New Roman" w:hAnsi="Times New Roman"/>
                <w:color w:val="000000" w:themeColor="text1"/>
                <w:sz w:val="24"/>
                <w:szCs w:val="24"/>
              </w:rPr>
              <w:t xml:space="preserve">неговия </w:t>
            </w:r>
            <w:r>
              <w:rPr>
                <w:rFonts w:ascii="Times New Roman" w:hAnsi="Times New Roman"/>
                <w:color w:val="000000" w:themeColor="text1"/>
                <w:sz w:val="24"/>
                <w:szCs w:val="24"/>
              </w:rPr>
              <w:t>екологич</w:t>
            </w:r>
            <w:r w:rsidR="00A46404">
              <w:rPr>
                <w:rFonts w:ascii="Times New Roman" w:hAnsi="Times New Roman"/>
                <w:color w:val="000000" w:themeColor="text1"/>
                <w:sz w:val="24"/>
                <w:szCs w:val="24"/>
              </w:rPr>
              <w:t>ен</w:t>
            </w:r>
            <w:r>
              <w:rPr>
                <w:rFonts w:ascii="Times New Roman" w:hAnsi="Times New Roman"/>
                <w:color w:val="000000" w:themeColor="text1"/>
                <w:sz w:val="24"/>
                <w:szCs w:val="24"/>
              </w:rPr>
              <w:t xml:space="preserve"> клас. Всеки нов автомобил е съобразен с настоящите</w:t>
            </w:r>
            <w:r w:rsidR="00E5156D">
              <w:rPr>
                <w:rFonts w:ascii="Times New Roman" w:hAnsi="Times New Roman"/>
                <w:color w:val="000000" w:themeColor="text1"/>
                <w:sz w:val="24"/>
                <w:szCs w:val="24"/>
              </w:rPr>
              <w:t xml:space="preserve"> изисквания и има ниски емисии.</w:t>
            </w:r>
          </w:p>
          <w:p w:rsidR="00F60041" w:rsidRDefault="00A40C0F" w:rsidP="00F60041">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Следва да бъде обърнато внимание</w:t>
            </w:r>
            <w:r w:rsidR="00EF5260" w:rsidRPr="00EF5260">
              <w:rPr>
                <w:rFonts w:ascii="Times New Roman" w:hAnsi="Times New Roman"/>
                <w:color w:val="000000" w:themeColor="text1"/>
                <w:sz w:val="24"/>
                <w:szCs w:val="24"/>
              </w:rPr>
              <w:t xml:space="preserve">, че </w:t>
            </w:r>
            <w:r w:rsidR="00A46404">
              <w:rPr>
                <w:rFonts w:ascii="Times New Roman" w:hAnsi="Times New Roman"/>
                <w:color w:val="000000" w:themeColor="text1"/>
                <w:sz w:val="24"/>
                <w:szCs w:val="24"/>
              </w:rPr>
              <w:t>регламентираният</w:t>
            </w:r>
            <w:r w:rsidR="00EF5260" w:rsidRPr="00EF5260">
              <w:rPr>
                <w:rFonts w:ascii="Times New Roman" w:hAnsi="Times New Roman"/>
                <w:color w:val="000000" w:themeColor="text1"/>
                <w:sz w:val="24"/>
                <w:szCs w:val="24"/>
              </w:rPr>
              <w:t xml:space="preserve"> размер на продуктовата такса за електрически превозни средства (ЕПС) е недостатъчен за извършването на законово регламентираните дейности по оползотворяване на отпадъка образуван след края на жизнения цикъл на ЕПС. </w:t>
            </w:r>
            <w:r>
              <w:rPr>
                <w:rFonts w:ascii="Times New Roman" w:hAnsi="Times New Roman"/>
                <w:color w:val="000000" w:themeColor="text1"/>
                <w:sz w:val="24"/>
                <w:szCs w:val="24"/>
              </w:rPr>
              <w:t>Въпреки това, като стимулираща мярка за употребата на този вид превозни средства, ново-определената с П</w:t>
            </w:r>
            <w:r w:rsidR="00EF5260" w:rsidRPr="00EF5260">
              <w:rPr>
                <w:rFonts w:ascii="Times New Roman" w:hAnsi="Times New Roman"/>
                <w:color w:val="000000" w:themeColor="text1"/>
                <w:sz w:val="24"/>
                <w:szCs w:val="24"/>
              </w:rPr>
              <w:t xml:space="preserve">риложение № 2 от Наредбата продуктова такса за ЕПС е най-ниската такава в </w:t>
            </w:r>
            <w:r w:rsidR="00E5156D">
              <w:rPr>
                <w:rFonts w:ascii="Times New Roman" w:hAnsi="Times New Roman"/>
                <w:color w:val="000000" w:themeColor="text1"/>
                <w:sz w:val="24"/>
                <w:szCs w:val="24"/>
              </w:rPr>
              <w:t>сравнение с другите видове МПС.</w:t>
            </w:r>
          </w:p>
          <w:p w:rsidR="00F60041" w:rsidRDefault="00E5156D" w:rsidP="00F60041">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Необходимо е</w:t>
            </w:r>
            <w:r w:rsidR="00A46404">
              <w:rPr>
                <w:rFonts w:ascii="Times New Roman" w:hAnsi="Times New Roman"/>
                <w:color w:val="000000" w:themeColor="text1"/>
                <w:sz w:val="24"/>
                <w:szCs w:val="24"/>
              </w:rPr>
              <w:t xml:space="preserve"> обаче, да се отчете факта, че г</w:t>
            </w:r>
            <w:r w:rsidR="00EF5260" w:rsidRPr="00EF5260">
              <w:rPr>
                <w:rFonts w:ascii="Times New Roman" w:hAnsi="Times New Roman"/>
                <w:color w:val="000000" w:themeColor="text1"/>
                <w:sz w:val="24"/>
                <w:szCs w:val="24"/>
              </w:rPr>
              <w:t>олям разход за оползотворяване на ЕПС</w:t>
            </w:r>
            <w:r w:rsidR="00A46404">
              <w:rPr>
                <w:rFonts w:ascii="Times New Roman" w:hAnsi="Times New Roman"/>
                <w:color w:val="000000" w:themeColor="text1"/>
                <w:sz w:val="24"/>
                <w:szCs w:val="24"/>
              </w:rPr>
              <w:t>,</w:t>
            </w:r>
            <w:r w:rsidR="00EF5260" w:rsidRPr="00EF5260">
              <w:rPr>
                <w:rFonts w:ascii="Times New Roman" w:hAnsi="Times New Roman"/>
                <w:color w:val="000000" w:themeColor="text1"/>
                <w:sz w:val="24"/>
                <w:szCs w:val="24"/>
              </w:rPr>
              <w:t xml:space="preserve"> в сравнение с излезлите от употреба моторни превозни средства </w:t>
            </w:r>
            <w:r w:rsidR="00EF5260" w:rsidRPr="00EF5260">
              <w:rPr>
                <w:rFonts w:ascii="Times New Roman" w:hAnsi="Times New Roman"/>
                <w:color w:val="000000" w:themeColor="text1"/>
                <w:sz w:val="24"/>
                <w:szCs w:val="24"/>
              </w:rPr>
              <w:lastRenderedPageBreak/>
              <w:t>(ИУМПС)</w:t>
            </w:r>
            <w:r w:rsidR="00A46404">
              <w:rPr>
                <w:rFonts w:ascii="Times New Roman" w:hAnsi="Times New Roman"/>
                <w:color w:val="000000" w:themeColor="text1"/>
                <w:sz w:val="24"/>
                <w:szCs w:val="24"/>
              </w:rPr>
              <w:t>,</w:t>
            </w:r>
            <w:r w:rsidR="00EF5260" w:rsidRPr="00EF5260">
              <w:rPr>
                <w:rFonts w:ascii="Times New Roman" w:hAnsi="Times New Roman"/>
                <w:color w:val="000000" w:themeColor="text1"/>
                <w:sz w:val="24"/>
                <w:szCs w:val="24"/>
              </w:rPr>
              <w:t xml:space="preserve"> е задвижващата батерия на автомобила, която изисква специфични методи и съоръжения за оползотворяването и рециклирането ѝ, каквито към момента няма изградени на територията на страната ни.</w:t>
            </w:r>
          </w:p>
          <w:p w:rsidR="00F60041" w:rsidRDefault="00C377F1" w:rsidP="00F60041">
            <w:pPr>
              <w:snapToGrid w:val="0"/>
              <w:ind w:firstLine="324"/>
              <w:jc w:val="both"/>
              <w:rPr>
                <w:rFonts w:ascii="Times New Roman" w:hAnsi="Times New Roman"/>
                <w:color w:val="000000" w:themeColor="text1"/>
                <w:sz w:val="24"/>
                <w:szCs w:val="24"/>
              </w:rPr>
            </w:pPr>
            <w:r w:rsidRPr="00C377F1">
              <w:rPr>
                <w:rFonts w:ascii="Times New Roman" w:hAnsi="Times New Roman"/>
                <w:color w:val="000000" w:themeColor="text1"/>
                <w:sz w:val="24"/>
                <w:szCs w:val="24"/>
              </w:rPr>
              <w:t>От друга страна със Закона за местни данъци и такси (ЗМДТ) се регламентират ставките и методологията, чрез които с облагат с данък превозните средства, като влияние върху стойността на данъка оказва годината на производство, мощността и екологичната категория н</w:t>
            </w:r>
            <w:r w:rsidR="00F60041">
              <w:rPr>
                <w:rFonts w:ascii="Times New Roman" w:hAnsi="Times New Roman"/>
                <w:color w:val="000000" w:themeColor="text1"/>
                <w:sz w:val="24"/>
                <w:szCs w:val="24"/>
              </w:rPr>
              <w:t>а автомобила.</w:t>
            </w:r>
          </w:p>
          <w:p w:rsidR="00C377F1" w:rsidRPr="00F60041" w:rsidRDefault="00C377F1" w:rsidP="00F60041">
            <w:pPr>
              <w:snapToGrid w:val="0"/>
              <w:ind w:firstLine="324"/>
              <w:jc w:val="both"/>
              <w:rPr>
                <w:rFonts w:ascii="Times New Roman" w:hAnsi="Times New Roman"/>
                <w:color w:val="000000" w:themeColor="text1"/>
                <w:sz w:val="24"/>
                <w:szCs w:val="24"/>
              </w:rPr>
            </w:pPr>
            <w:r w:rsidRPr="00C377F1">
              <w:rPr>
                <w:rFonts w:ascii="Times New Roman" w:eastAsia="Times New Roman" w:hAnsi="Times New Roman"/>
                <w:bCs/>
                <w:sz w:val="24"/>
                <w:szCs w:val="24"/>
                <w:bdr w:val="none" w:sz="0" w:space="0" w:color="auto" w:frame="1"/>
                <w:lang w:eastAsia="bg-BG"/>
              </w:rPr>
              <w:t>В чл. 55 от ЗМДТ е регламентиран детайлно и точно начинът за определяне данъка върху превозно средство. Съгласно цитираната норма за леки и товарни автомобили с технически допустима максимална маса не повече от 3,5 т., годишният данък се състои от следните два компонента:</w:t>
            </w:r>
          </w:p>
          <w:p w:rsidR="00C377F1" w:rsidRPr="00C377F1" w:rsidRDefault="00C377F1" w:rsidP="00C377F1">
            <w:pPr>
              <w:suppressAutoHyphens w:val="0"/>
              <w:autoSpaceDN w:val="0"/>
              <w:jc w:val="both"/>
              <w:textAlignment w:val="baseline"/>
              <w:rPr>
                <w:rFonts w:ascii="Times New Roman" w:eastAsia="Times New Roman" w:hAnsi="Times New Roman"/>
                <w:bCs/>
                <w:sz w:val="24"/>
                <w:szCs w:val="24"/>
                <w:bdr w:val="none" w:sz="0" w:space="0" w:color="auto" w:frame="1"/>
                <w:lang w:eastAsia="bg-BG"/>
              </w:rPr>
            </w:pPr>
            <w:r w:rsidRPr="00C377F1">
              <w:rPr>
                <w:rFonts w:ascii="Times New Roman" w:eastAsia="Times New Roman" w:hAnsi="Times New Roman"/>
                <w:bCs/>
                <w:sz w:val="24"/>
                <w:szCs w:val="24"/>
                <w:bdr w:val="none" w:sz="0" w:space="0" w:color="auto" w:frame="1"/>
                <w:lang w:eastAsia="bg-BG"/>
              </w:rPr>
              <w:t xml:space="preserve">- </w:t>
            </w:r>
            <w:r w:rsidRPr="00C377F1">
              <w:rPr>
                <w:rFonts w:ascii="Times New Roman" w:eastAsia="Times New Roman" w:hAnsi="Times New Roman"/>
                <w:b/>
                <w:bCs/>
                <w:sz w:val="24"/>
                <w:szCs w:val="24"/>
                <w:bdr w:val="none" w:sz="0" w:space="0" w:color="auto" w:frame="1"/>
                <w:lang w:eastAsia="bg-BG"/>
              </w:rPr>
              <w:t>имуществен</w:t>
            </w:r>
            <w:r w:rsidRPr="00C377F1">
              <w:rPr>
                <w:rFonts w:ascii="Times New Roman" w:eastAsia="Times New Roman" w:hAnsi="Times New Roman"/>
                <w:bCs/>
                <w:sz w:val="24"/>
                <w:szCs w:val="24"/>
                <w:bdr w:val="none" w:sz="0" w:space="0" w:color="auto" w:frame="1"/>
                <w:lang w:eastAsia="bg-BG"/>
              </w:rPr>
              <w:t xml:space="preserve"> – определя се от стойността на данъка в зависимост от мощността на двигателя, коригирана с коефициент в зависимост от годината на производство на автомобила.</w:t>
            </w:r>
          </w:p>
          <w:p w:rsidR="00C377F1" w:rsidRDefault="00C377F1" w:rsidP="00C377F1">
            <w:pPr>
              <w:snapToGrid w:val="0"/>
              <w:jc w:val="both"/>
              <w:rPr>
                <w:rFonts w:ascii="Times New Roman" w:hAnsi="Times New Roman"/>
                <w:color w:val="000000" w:themeColor="text1"/>
                <w:sz w:val="24"/>
                <w:szCs w:val="24"/>
              </w:rPr>
            </w:pPr>
            <w:r w:rsidRPr="00C377F1">
              <w:rPr>
                <w:rFonts w:ascii="Times New Roman" w:eastAsia="Times New Roman" w:hAnsi="Times New Roman"/>
                <w:bCs/>
                <w:sz w:val="24"/>
                <w:szCs w:val="24"/>
                <w:bdr w:val="none" w:sz="0" w:space="0" w:color="auto" w:frame="1"/>
                <w:lang w:eastAsia="bg-BG"/>
              </w:rPr>
              <w:t xml:space="preserve">- </w:t>
            </w:r>
            <w:r w:rsidRPr="00C377F1">
              <w:rPr>
                <w:rFonts w:ascii="Times New Roman" w:eastAsia="Times New Roman" w:hAnsi="Times New Roman"/>
                <w:b/>
                <w:bCs/>
                <w:sz w:val="24"/>
                <w:szCs w:val="24"/>
                <w:bdr w:val="none" w:sz="0" w:space="0" w:color="auto" w:frame="1"/>
                <w:lang w:eastAsia="bg-BG"/>
              </w:rPr>
              <w:t>екологичен</w:t>
            </w:r>
            <w:r w:rsidRPr="00C377F1">
              <w:rPr>
                <w:rFonts w:ascii="Times New Roman" w:eastAsia="Times New Roman" w:hAnsi="Times New Roman"/>
                <w:bCs/>
                <w:sz w:val="24"/>
                <w:szCs w:val="24"/>
                <w:bdr w:val="none" w:sz="0" w:space="0" w:color="auto" w:frame="1"/>
                <w:lang w:eastAsia="bg-BG"/>
              </w:rPr>
              <w:t xml:space="preserve"> – компонент свързан с екологичната категория на автомобила, като съответно колкото е по-голяма категорията толкова е по-голямо намалението на ставката за данъка на превозното средство.</w:t>
            </w:r>
          </w:p>
          <w:p w:rsidR="00A162B8" w:rsidRPr="00A162B8" w:rsidRDefault="00A162B8" w:rsidP="00F60041">
            <w:pPr>
              <w:snapToGrid w:val="0"/>
              <w:ind w:firstLine="324"/>
              <w:jc w:val="both"/>
              <w:rPr>
                <w:rFonts w:ascii="Times New Roman" w:hAnsi="Times New Roman"/>
                <w:color w:val="000000" w:themeColor="text1"/>
                <w:sz w:val="24"/>
                <w:szCs w:val="24"/>
              </w:rPr>
            </w:pPr>
            <w:r w:rsidRPr="00A162B8">
              <w:rPr>
                <w:rFonts w:ascii="Times New Roman" w:hAnsi="Times New Roman"/>
                <w:color w:val="000000" w:themeColor="text1"/>
                <w:sz w:val="24"/>
                <w:szCs w:val="24"/>
              </w:rPr>
              <w:t>Съгласно разпоредбата на чл. 58, ал. 2 от ЗМДТ от данък се освобождават:</w:t>
            </w:r>
          </w:p>
          <w:p w:rsidR="00A162B8" w:rsidRPr="00A162B8" w:rsidRDefault="00A162B8" w:rsidP="00F60041">
            <w:pPr>
              <w:tabs>
                <w:tab w:val="left" w:pos="182"/>
              </w:tabs>
              <w:snapToGrid w:val="0"/>
              <w:jc w:val="both"/>
              <w:rPr>
                <w:rFonts w:ascii="Times New Roman" w:hAnsi="Times New Roman"/>
                <w:color w:val="000000" w:themeColor="text1"/>
                <w:sz w:val="24"/>
                <w:szCs w:val="24"/>
              </w:rPr>
            </w:pPr>
            <w:r w:rsidRPr="00A162B8">
              <w:rPr>
                <w:rFonts w:ascii="Times New Roman" w:hAnsi="Times New Roman"/>
                <w:color w:val="000000" w:themeColor="text1"/>
                <w:sz w:val="24"/>
                <w:szCs w:val="24"/>
              </w:rPr>
              <w:t>-</w:t>
            </w:r>
            <w:r w:rsidRPr="00A162B8">
              <w:rPr>
                <w:rFonts w:ascii="Times New Roman" w:hAnsi="Times New Roman"/>
                <w:color w:val="000000" w:themeColor="text1"/>
                <w:sz w:val="24"/>
                <w:szCs w:val="24"/>
              </w:rPr>
              <w:tab/>
              <w:t>електрическите автомобили;</w:t>
            </w:r>
          </w:p>
          <w:p w:rsidR="00A162B8" w:rsidRPr="00A162B8" w:rsidRDefault="00A162B8" w:rsidP="00F60041">
            <w:pPr>
              <w:tabs>
                <w:tab w:val="left" w:pos="182"/>
              </w:tabs>
              <w:snapToGrid w:val="0"/>
              <w:jc w:val="both"/>
              <w:rPr>
                <w:rFonts w:ascii="Times New Roman" w:hAnsi="Times New Roman"/>
                <w:color w:val="000000" w:themeColor="text1"/>
                <w:sz w:val="24"/>
                <w:szCs w:val="24"/>
              </w:rPr>
            </w:pPr>
            <w:r w:rsidRPr="00A162B8">
              <w:rPr>
                <w:rFonts w:ascii="Times New Roman" w:hAnsi="Times New Roman"/>
                <w:color w:val="000000" w:themeColor="text1"/>
                <w:sz w:val="24"/>
                <w:szCs w:val="24"/>
              </w:rPr>
              <w:t>-</w:t>
            </w:r>
            <w:r w:rsidRPr="00A162B8">
              <w:rPr>
                <w:rFonts w:ascii="Times New Roman" w:hAnsi="Times New Roman"/>
                <w:color w:val="000000" w:themeColor="text1"/>
                <w:sz w:val="24"/>
                <w:szCs w:val="24"/>
              </w:rPr>
              <w:tab/>
              <w:t>мотоциклети и мотопеди;</w:t>
            </w:r>
          </w:p>
          <w:p w:rsidR="00F60041" w:rsidRDefault="00A162B8" w:rsidP="00F60041">
            <w:pPr>
              <w:tabs>
                <w:tab w:val="left" w:pos="182"/>
              </w:tabs>
              <w:snapToGrid w:val="0"/>
              <w:jc w:val="both"/>
              <w:rPr>
                <w:rFonts w:ascii="Times New Roman" w:hAnsi="Times New Roman"/>
                <w:color w:val="000000" w:themeColor="text1"/>
                <w:sz w:val="24"/>
                <w:szCs w:val="24"/>
              </w:rPr>
            </w:pPr>
            <w:r w:rsidRPr="00A162B8">
              <w:rPr>
                <w:rFonts w:ascii="Times New Roman" w:hAnsi="Times New Roman"/>
                <w:color w:val="000000" w:themeColor="text1"/>
                <w:sz w:val="24"/>
                <w:szCs w:val="24"/>
              </w:rPr>
              <w:t>-</w:t>
            </w:r>
            <w:r w:rsidRPr="00A162B8">
              <w:rPr>
                <w:rFonts w:ascii="Times New Roman" w:hAnsi="Times New Roman"/>
                <w:color w:val="000000" w:themeColor="text1"/>
                <w:sz w:val="24"/>
                <w:szCs w:val="24"/>
              </w:rPr>
              <w:tab/>
              <w:t>електрическите превозни средства категории L5е, L6е и L7е, определени в чл. 4 от Регламент (ЕС) № 168/2013.</w:t>
            </w:r>
          </w:p>
          <w:p w:rsidR="00F60041" w:rsidRDefault="000F2BA8" w:rsidP="00F60041">
            <w:pPr>
              <w:snapToGrid w:val="0"/>
              <w:ind w:firstLine="324"/>
              <w:jc w:val="both"/>
              <w:rPr>
                <w:rFonts w:ascii="Times New Roman" w:hAnsi="Times New Roman"/>
                <w:color w:val="000000" w:themeColor="text1"/>
                <w:sz w:val="24"/>
                <w:szCs w:val="24"/>
              </w:rPr>
            </w:pPr>
            <w:r w:rsidRPr="00A162B8">
              <w:rPr>
                <w:rFonts w:ascii="Times New Roman" w:hAnsi="Times New Roman"/>
                <w:color w:val="000000" w:themeColor="text1"/>
                <w:sz w:val="24"/>
                <w:szCs w:val="24"/>
              </w:rPr>
              <w:t xml:space="preserve">От изложеното по-горе е видно, че </w:t>
            </w:r>
            <w:r>
              <w:rPr>
                <w:rFonts w:ascii="Times New Roman" w:hAnsi="Times New Roman"/>
                <w:color w:val="000000" w:themeColor="text1"/>
                <w:sz w:val="24"/>
                <w:szCs w:val="24"/>
              </w:rPr>
              <w:t>д</w:t>
            </w:r>
            <w:r w:rsidRPr="000F2BA8">
              <w:rPr>
                <w:rFonts w:ascii="Times New Roman" w:hAnsi="Times New Roman"/>
                <w:color w:val="000000" w:themeColor="text1"/>
                <w:sz w:val="24"/>
                <w:szCs w:val="24"/>
              </w:rPr>
              <w:t>анъкът за автомобилите в България зависи от екологичния им клас.</w:t>
            </w:r>
            <w:r>
              <w:rPr>
                <w:rFonts w:ascii="Times New Roman" w:hAnsi="Times New Roman"/>
                <w:color w:val="000000" w:themeColor="text1"/>
                <w:sz w:val="24"/>
                <w:szCs w:val="24"/>
              </w:rPr>
              <w:t xml:space="preserve"> Е</w:t>
            </w:r>
            <w:r w:rsidR="00A162B8" w:rsidRPr="00A162B8">
              <w:rPr>
                <w:rFonts w:ascii="Times New Roman" w:hAnsi="Times New Roman"/>
                <w:color w:val="000000" w:themeColor="text1"/>
                <w:sz w:val="24"/>
                <w:szCs w:val="24"/>
              </w:rPr>
              <w:t xml:space="preserve">лектрическите превозни средства са изцяло освободени от данък по реда на ЗМДТ, докато при </w:t>
            </w:r>
            <w:r w:rsidR="00A162B8" w:rsidRPr="00A162B8">
              <w:rPr>
                <w:rFonts w:ascii="Times New Roman" w:hAnsi="Times New Roman"/>
                <w:color w:val="000000" w:themeColor="text1"/>
                <w:sz w:val="24"/>
                <w:szCs w:val="24"/>
              </w:rPr>
              <w:lastRenderedPageBreak/>
              <w:t>автомобилите с двигател с вътрешно горене колкото е по-нов един автомобил и с по-висока екологична категория, толкова по-малък данък по реда за ЗМДТ заплаща собственика.</w:t>
            </w:r>
          </w:p>
          <w:p w:rsidR="00F60041" w:rsidRDefault="00A162B8" w:rsidP="00F60041">
            <w:pPr>
              <w:snapToGrid w:val="0"/>
              <w:ind w:firstLine="324"/>
              <w:jc w:val="both"/>
              <w:rPr>
                <w:rFonts w:ascii="Times New Roman" w:hAnsi="Times New Roman"/>
                <w:color w:val="000000" w:themeColor="text1"/>
                <w:sz w:val="24"/>
                <w:szCs w:val="24"/>
              </w:rPr>
            </w:pPr>
            <w:r w:rsidRPr="00A162B8">
              <w:rPr>
                <w:rFonts w:ascii="Times New Roman" w:hAnsi="Times New Roman"/>
                <w:color w:val="000000" w:themeColor="text1"/>
                <w:sz w:val="24"/>
                <w:szCs w:val="24"/>
              </w:rPr>
              <w:t xml:space="preserve">Екологичният компонент оказва влияние върху определянето на данъка и по-точно увеличаване на същия с до 40 % за автомобили </w:t>
            </w:r>
            <w:r w:rsidR="000F2BA8">
              <w:rPr>
                <w:rFonts w:ascii="Times New Roman" w:hAnsi="Times New Roman"/>
                <w:color w:val="000000" w:themeColor="text1"/>
                <w:sz w:val="24"/>
                <w:szCs w:val="24"/>
              </w:rPr>
              <w:t>с</w:t>
            </w:r>
            <w:r w:rsidRPr="00A162B8">
              <w:rPr>
                <w:rFonts w:ascii="Times New Roman" w:hAnsi="Times New Roman"/>
                <w:color w:val="000000" w:themeColor="text1"/>
                <w:sz w:val="24"/>
                <w:szCs w:val="24"/>
              </w:rPr>
              <w:t xml:space="preserve"> ниска екологична категория или без определена такава. Отчитайки гореизложеното в средносрочен план (около 5 години) общата стойност</w:t>
            </w:r>
            <w:r w:rsidR="00C377F1">
              <w:rPr>
                <w:rFonts w:ascii="Times New Roman" w:hAnsi="Times New Roman"/>
                <w:color w:val="000000" w:themeColor="text1"/>
                <w:sz w:val="24"/>
                <w:szCs w:val="24"/>
              </w:rPr>
              <w:t>,</w:t>
            </w:r>
            <w:r w:rsidRPr="00A162B8">
              <w:rPr>
                <w:rFonts w:ascii="Times New Roman" w:hAnsi="Times New Roman"/>
                <w:color w:val="000000" w:themeColor="text1"/>
                <w:sz w:val="24"/>
                <w:szCs w:val="24"/>
              </w:rPr>
              <w:t xml:space="preserve"> с която се увеличава данъка на превозното средство е в пъти по-голяма, като от своя страна в момента този финансов ресурс се изразходва от общинските администрации чрез техния бюджет, без ясни критерии и норми.</w:t>
            </w:r>
          </w:p>
          <w:p w:rsidR="00F60041" w:rsidRDefault="00F60041" w:rsidP="00F60041">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В този контекст, следва да се отбележи</w:t>
            </w:r>
            <w:r w:rsidR="00A46404">
              <w:rPr>
                <w:rFonts w:ascii="Times New Roman" w:hAnsi="Times New Roman"/>
                <w:color w:val="000000" w:themeColor="text1"/>
                <w:sz w:val="24"/>
                <w:szCs w:val="24"/>
              </w:rPr>
              <w:t>, че финансови стимули са предвидени и в други нормативни актове, извън компетенциите на МОСВ.</w:t>
            </w:r>
          </w:p>
          <w:p w:rsidR="00D16DF6" w:rsidRPr="00734162" w:rsidRDefault="00A46404" w:rsidP="00F60041">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00D16DF6">
              <w:rPr>
                <w:rFonts w:ascii="Times New Roman" w:hAnsi="Times New Roman"/>
                <w:color w:val="000000" w:themeColor="text1"/>
                <w:sz w:val="24"/>
                <w:szCs w:val="24"/>
              </w:rPr>
              <w:t xml:space="preserve"> съответствие с европейските изисквания, МОСВ създава насърчителни мерки и стимули съобразно своите компетенции, при условия, които да осигурят финансов ресурс за обезпечаване на грижата за „бъдещия“ отпадък.</w:t>
            </w:r>
          </w:p>
        </w:tc>
      </w:tr>
      <w:tr w:rsidR="00036F64" w:rsidRPr="00734162" w:rsidTr="00147817">
        <w:trPr>
          <w:trHeight w:val="825"/>
        </w:trPr>
        <w:tc>
          <w:tcPr>
            <w:tcW w:w="539" w:type="dxa"/>
            <w:tcBorders>
              <w:top w:val="single" w:sz="4" w:space="0" w:color="000000"/>
              <w:left w:val="single" w:sz="4" w:space="0" w:color="000000"/>
              <w:bottom w:val="single" w:sz="4" w:space="0" w:color="000000"/>
            </w:tcBorders>
          </w:tcPr>
          <w:p w:rsidR="00036F64" w:rsidRPr="00734162" w:rsidRDefault="00036F64">
            <w:pPr>
              <w:jc w:val="both"/>
              <w:rPr>
                <w:rFonts w:ascii="Times New Roman" w:hAnsi="Times New Roman"/>
                <w:sz w:val="24"/>
                <w:szCs w:val="24"/>
                <w:lang w:val="en-US"/>
              </w:rPr>
            </w:pPr>
          </w:p>
        </w:tc>
        <w:tc>
          <w:tcPr>
            <w:tcW w:w="2551" w:type="dxa"/>
            <w:tcBorders>
              <w:top w:val="single" w:sz="4" w:space="0" w:color="000000"/>
              <w:left w:val="single" w:sz="4" w:space="0" w:color="000000"/>
              <w:bottom w:val="single" w:sz="4" w:space="0" w:color="000000"/>
            </w:tcBorders>
          </w:tcPr>
          <w:p w:rsidR="00036F64" w:rsidRPr="00B305E7" w:rsidRDefault="00B305E7" w:rsidP="006A324D">
            <w:pPr>
              <w:jc w:val="center"/>
              <w:rPr>
                <w:rFonts w:ascii="Times New Roman" w:hAnsi="Times New Roman"/>
                <w:sz w:val="24"/>
                <w:szCs w:val="24"/>
              </w:rPr>
            </w:pPr>
            <w:r w:rsidRPr="00B305E7">
              <w:rPr>
                <w:rFonts w:ascii="Times New Roman" w:hAnsi="Times New Roman"/>
                <w:sz w:val="24"/>
                <w:szCs w:val="24"/>
              </w:rPr>
              <w:t>БСК</w:t>
            </w:r>
          </w:p>
        </w:tc>
        <w:tc>
          <w:tcPr>
            <w:tcW w:w="4423" w:type="dxa"/>
            <w:tcBorders>
              <w:top w:val="single" w:sz="4" w:space="0" w:color="000000"/>
              <w:left w:val="single" w:sz="4" w:space="0" w:color="000000"/>
              <w:bottom w:val="single" w:sz="4" w:space="0" w:color="000000"/>
            </w:tcBorders>
          </w:tcPr>
          <w:p w:rsidR="00036F64" w:rsidRPr="00036F64" w:rsidRDefault="00036F64" w:rsidP="00036F64">
            <w:pPr>
              <w:tabs>
                <w:tab w:val="left" w:pos="993"/>
              </w:tabs>
              <w:jc w:val="both"/>
              <w:rPr>
                <w:rFonts w:ascii="Times New Roman" w:eastAsia="Times New Roman" w:hAnsi="Times New Roman"/>
                <w:b/>
                <w:i/>
                <w:color w:val="000000" w:themeColor="text1"/>
                <w:sz w:val="24"/>
                <w:szCs w:val="24"/>
                <w:u w:val="single"/>
              </w:rPr>
            </w:pPr>
            <w:r w:rsidRPr="00036F64">
              <w:rPr>
                <w:rFonts w:ascii="Times New Roman" w:eastAsia="Times New Roman" w:hAnsi="Times New Roman"/>
                <w:b/>
                <w:i/>
                <w:color w:val="000000" w:themeColor="text1"/>
                <w:sz w:val="24"/>
                <w:szCs w:val="24"/>
                <w:u w:val="single"/>
              </w:rPr>
              <w:t>По §2, т. 8 от проекта на ПМС касаещ изменения на НОРРЗПТ</w:t>
            </w:r>
          </w:p>
          <w:p w:rsidR="00036F64" w:rsidRPr="00036F64" w:rsidRDefault="00036F64" w:rsidP="00036F64">
            <w:pPr>
              <w:tabs>
                <w:tab w:val="left" w:pos="993"/>
              </w:tabs>
              <w:jc w:val="both"/>
              <w:rPr>
                <w:rFonts w:ascii="Times New Roman" w:eastAsia="Times New Roman" w:hAnsi="Times New Roman"/>
                <w:color w:val="000000" w:themeColor="text1"/>
                <w:sz w:val="24"/>
                <w:szCs w:val="24"/>
              </w:rPr>
            </w:pPr>
          </w:p>
          <w:p w:rsidR="00036F64" w:rsidRPr="00036F64" w:rsidRDefault="00036F64" w:rsidP="00036F64">
            <w:pPr>
              <w:tabs>
                <w:tab w:val="left" w:pos="993"/>
              </w:tabs>
              <w:jc w:val="both"/>
              <w:rPr>
                <w:rFonts w:ascii="Times New Roman" w:eastAsia="Times New Roman" w:hAnsi="Times New Roman"/>
                <w:b/>
                <w:color w:val="000000" w:themeColor="text1"/>
                <w:sz w:val="24"/>
                <w:szCs w:val="24"/>
              </w:rPr>
            </w:pPr>
            <w:r w:rsidRPr="00036F64">
              <w:rPr>
                <w:rFonts w:ascii="Times New Roman" w:eastAsia="Times New Roman" w:hAnsi="Times New Roman"/>
                <w:b/>
                <w:color w:val="000000" w:themeColor="text1"/>
                <w:sz w:val="24"/>
                <w:szCs w:val="24"/>
              </w:rPr>
              <w:t>В. Икономическо въздействие върху пазара и потребителите</w:t>
            </w:r>
          </w:p>
          <w:p w:rsidR="00036F64" w:rsidRPr="00036F64" w:rsidRDefault="00036F64" w:rsidP="00036F64">
            <w:pPr>
              <w:tabs>
                <w:tab w:val="left" w:pos="993"/>
              </w:tabs>
              <w:jc w:val="both"/>
              <w:rPr>
                <w:rFonts w:ascii="Times New Roman" w:eastAsia="Times New Roman" w:hAnsi="Times New Roman"/>
                <w:color w:val="000000" w:themeColor="text1"/>
                <w:sz w:val="24"/>
                <w:szCs w:val="24"/>
              </w:rPr>
            </w:pPr>
          </w:p>
          <w:p w:rsidR="00036F64" w:rsidRPr="00036F64" w:rsidRDefault="007420BA"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 xml:space="preserve">Не е извършена оценка на въздействието върху вноса/въвеждането и покупателната способност на потребителите – значителното увеличение на таксите ще оскъпи автомобилите втора употреба, които </w:t>
            </w:r>
            <w:r w:rsidR="00036F64" w:rsidRPr="00036F64">
              <w:rPr>
                <w:rFonts w:ascii="Times New Roman" w:eastAsia="Times New Roman" w:hAnsi="Times New Roman"/>
                <w:color w:val="000000" w:themeColor="text1"/>
                <w:sz w:val="24"/>
                <w:szCs w:val="24"/>
              </w:rPr>
              <w:lastRenderedPageBreak/>
              <w:t>съставляват над 70% от новорегистрираните МПС в страната.</w:t>
            </w:r>
          </w:p>
          <w:p w:rsidR="00036F64" w:rsidRPr="00036F64" w:rsidRDefault="007420BA"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Съществува риск от регистрация на МПС в други държави от ЕС с по-благоприятни условия.</w:t>
            </w:r>
          </w:p>
          <w:p w:rsidR="00036F64" w:rsidRPr="00036F64" w:rsidRDefault="007420BA"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Малките и средни предприятия, извършващи внос/въвеждане, ремонт или препродажба на МПС, ще бъдат непропорционално засегнати от новите размери на таксите, без компенсационни мерки.</w:t>
            </w:r>
          </w:p>
          <w:p w:rsidR="00036F64" w:rsidRPr="00036F64" w:rsidRDefault="007420BA"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Няма предвиден механизъм за индексиране и актуализация според пазарни условия и екологични цели (модулация на таксите).</w:t>
            </w:r>
          </w:p>
          <w:p w:rsidR="00036F64" w:rsidRPr="00036F64" w:rsidRDefault="007420BA" w:rsidP="00036F64">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36F64" w:rsidRPr="00036F64">
              <w:rPr>
                <w:rFonts w:ascii="Times New Roman" w:eastAsia="Times New Roman" w:hAnsi="Times New Roman"/>
                <w:color w:val="000000" w:themeColor="text1"/>
                <w:sz w:val="24"/>
                <w:szCs w:val="24"/>
              </w:rPr>
              <w:t>С оглед на гореизложеното, считаме за необходимо проектът на постановление за изменения на НОРРЗПТ (§2, т. 8) да бъде преработен, със следните препоръки:</w:t>
            </w:r>
          </w:p>
          <w:p w:rsidR="00036F64" w:rsidRPr="00036F64" w:rsidRDefault="00036F64" w:rsidP="00036F64">
            <w:pPr>
              <w:tabs>
                <w:tab w:val="left" w:pos="993"/>
              </w:tabs>
              <w:jc w:val="both"/>
              <w:rPr>
                <w:rFonts w:ascii="Times New Roman" w:eastAsia="Times New Roman" w:hAnsi="Times New Roman"/>
                <w:color w:val="000000" w:themeColor="text1"/>
                <w:sz w:val="24"/>
                <w:szCs w:val="24"/>
              </w:rPr>
            </w:pPr>
          </w:p>
          <w:p w:rsidR="00036F64" w:rsidRPr="007420BA" w:rsidRDefault="00036F64" w:rsidP="007420BA">
            <w:pPr>
              <w:pStyle w:val="ListParagraph"/>
              <w:numPr>
                <w:ilvl w:val="0"/>
                <w:numId w:val="26"/>
              </w:numPr>
              <w:tabs>
                <w:tab w:val="left" w:pos="993"/>
              </w:tabs>
              <w:ind w:left="67" w:firstLine="293"/>
              <w:jc w:val="both"/>
              <w:rPr>
                <w:rFonts w:eastAsia="Times New Roman"/>
                <w:color w:val="000000" w:themeColor="text1"/>
                <w:sz w:val="24"/>
                <w:szCs w:val="24"/>
              </w:rPr>
            </w:pPr>
            <w:r w:rsidRPr="007420BA">
              <w:rPr>
                <w:rFonts w:eastAsia="Times New Roman"/>
                <w:color w:val="000000" w:themeColor="text1"/>
                <w:sz w:val="24"/>
                <w:szCs w:val="24"/>
              </w:rPr>
              <w:t>да се разработи обоснована методология за определяне на размера на продуктовите такси – разходоориентирана, базирана на емисионен клас, маса и очакван отпадък (вкл. опасен такъв), който изисква специално третиране, отчитане на приходите от продуктите, получени от разкомплектоването на ИУМПС;</w:t>
            </w:r>
          </w:p>
          <w:p w:rsidR="00036F64" w:rsidRPr="007420BA" w:rsidRDefault="00036F64" w:rsidP="007420BA">
            <w:pPr>
              <w:pStyle w:val="ListParagraph"/>
              <w:numPr>
                <w:ilvl w:val="0"/>
                <w:numId w:val="26"/>
              </w:numPr>
              <w:tabs>
                <w:tab w:val="left" w:pos="993"/>
              </w:tabs>
              <w:ind w:left="67" w:firstLine="293"/>
              <w:jc w:val="both"/>
              <w:rPr>
                <w:rFonts w:eastAsia="Times New Roman"/>
                <w:color w:val="000000" w:themeColor="text1"/>
                <w:sz w:val="24"/>
                <w:szCs w:val="24"/>
              </w:rPr>
            </w:pPr>
            <w:r w:rsidRPr="007420BA">
              <w:rPr>
                <w:rFonts w:eastAsia="Times New Roman"/>
                <w:color w:val="000000" w:themeColor="text1"/>
                <w:sz w:val="24"/>
                <w:szCs w:val="24"/>
              </w:rPr>
              <w:t xml:space="preserve">да се извърши регулаторна оценка на въздействието, вкл. </w:t>
            </w:r>
            <w:r w:rsidRPr="007420BA">
              <w:rPr>
                <w:rFonts w:eastAsia="Times New Roman"/>
                <w:color w:val="000000" w:themeColor="text1"/>
                <w:sz w:val="24"/>
                <w:szCs w:val="24"/>
              </w:rPr>
              <w:lastRenderedPageBreak/>
              <w:t>икономически, екологичен и социален ефект.</w:t>
            </w:r>
          </w:p>
        </w:tc>
        <w:tc>
          <w:tcPr>
            <w:tcW w:w="1985" w:type="dxa"/>
            <w:tcBorders>
              <w:top w:val="single" w:sz="4" w:space="0" w:color="000000"/>
              <w:left w:val="single" w:sz="4" w:space="0" w:color="000000"/>
              <w:bottom w:val="single" w:sz="4" w:space="0" w:color="000000"/>
            </w:tcBorders>
          </w:tcPr>
          <w:p w:rsidR="00036F64" w:rsidRPr="00734162" w:rsidRDefault="00BA681C"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682416" w:rsidRDefault="00682416" w:rsidP="00682416">
            <w:pPr>
              <w:snapToGrid w:val="0"/>
              <w:ind w:firstLine="324"/>
              <w:jc w:val="both"/>
              <w:rPr>
                <w:rFonts w:ascii="Times New Roman" w:hAnsi="Times New Roman"/>
                <w:b/>
                <w:bCs/>
                <w:color w:val="000000" w:themeColor="text1"/>
                <w:sz w:val="24"/>
                <w:szCs w:val="24"/>
              </w:rPr>
            </w:pPr>
            <w:r w:rsidRPr="00682416">
              <w:rPr>
                <w:rFonts w:ascii="Times New Roman" w:hAnsi="Times New Roman"/>
                <w:color w:val="000000" w:themeColor="text1"/>
                <w:sz w:val="24"/>
                <w:szCs w:val="24"/>
              </w:rPr>
              <w:t xml:space="preserve">Връзката между </w:t>
            </w:r>
            <w:r w:rsidRPr="00682416">
              <w:rPr>
                <w:rFonts w:ascii="Times New Roman" w:hAnsi="Times New Roman"/>
                <w:b/>
                <w:bCs/>
                <w:color w:val="000000" w:themeColor="text1"/>
                <w:sz w:val="24"/>
                <w:szCs w:val="24"/>
              </w:rPr>
              <w:t>емисионния клас</w:t>
            </w:r>
            <w:r w:rsidRPr="00682416">
              <w:rPr>
                <w:rFonts w:ascii="Times New Roman" w:hAnsi="Times New Roman"/>
                <w:color w:val="000000" w:themeColor="text1"/>
                <w:sz w:val="24"/>
                <w:szCs w:val="24"/>
              </w:rPr>
              <w:t xml:space="preserve"> (екологичен стандарт) и </w:t>
            </w:r>
            <w:r w:rsidRPr="00682416">
              <w:rPr>
                <w:rFonts w:ascii="Times New Roman" w:hAnsi="Times New Roman"/>
                <w:b/>
                <w:bCs/>
                <w:color w:val="000000" w:themeColor="text1"/>
                <w:sz w:val="24"/>
                <w:szCs w:val="24"/>
              </w:rPr>
              <w:t>възрастта на автомобилите</w:t>
            </w:r>
            <w:r w:rsidRPr="00682416">
              <w:rPr>
                <w:rFonts w:ascii="Times New Roman" w:hAnsi="Times New Roman"/>
                <w:color w:val="000000" w:themeColor="text1"/>
                <w:sz w:val="24"/>
                <w:szCs w:val="24"/>
              </w:rPr>
              <w:t xml:space="preserve"> е пряка, тъй като всеки нов емисионен стандарт е въвеждан на определена дата </w:t>
            </w:r>
            <w:r w:rsidR="000F2BA8" w:rsidRPr="000F2BA8">
              <w:rPr>
                <w:rFonts w:ascii="Times New Roman" w:hAnsi="Times New Roman"/>
                <w:color w:val="000000" w:themeColor="text1"/>
                <w:sz w:val="24"/>
                <w:szCs w:val="24"/>
              </w:rPr>
              <w:t>и се прилага за автомобили</w:t>
            </w:r>
            <w:r w:rsidR="000F2BA8">
              <w:rPr>
                <w:rFonts w:ascii="Times New Roman" w:hAnsi="Times New Roman"/>
                <w:color w:val="000000" w:themeColor="text1"/>
                <w:sz w:val="24"/>
                <w:szCs w:val="24"/>
              </w:rPr>
              <w:t>те, регистрирани след та</w:t>
            </w:r>
            <w:r w:rsidR="000F2BA8" w:rsidRPr="000F2BA8">
              <w:rPr>
                <w:rFonts w:ascii="Times New Roman" w:hAnsi="Times New Roman"/>
                <w:color w:val="000000" w:themeColor="text1"/>
                <w:sz w:val="24"/>
                <w:szCs w:val="24"/>
              </w:rPr>
              <w:t>зи дат</w:t>
            </w:r>
            <w:r w:rsidR="000F2BA8">
              <w:rPr>
                <w:rFonts w:ascii="Times New Roman" w:hAnsi="Times New Roman"/>
                <w:color w:val="000000" w:themeColor="text1"/>
                <w:sz w:val="24"/>
                <w:szCs w:val="24"/>
              </w:rPr>
              <w:t>а</w:t>
            </w:r>
            <w:r w:rsidR="000F2BA8" w:rsidRPr="000F2BA8">
              <w:rPr>
                <w:rFonts w:ascii="Times New Roman" w:hAnsi="Times New Roman"/>
                <w:color w:val="000000" w:themeColor="text1"/>
                <w:sz w:val="24"/>
                <w:szCs w:val="24"/>
              </w:rPr>
              <w:t>.</w:t>
            </w:r>
            <w:r w:rsidRPr="00682416">
              <w:rPr>
                <w:rFonts w:ascii="Times New Roman" w:hAnsi="Times New Roman"/>
                <w:color w:val="000000" w:themeColor="text1"/>
                <w:sz w:val="24"/>
                <w:szCs w:val="24"/>
              </w:rPr>
              <w:t xml:space="preserve"> С други думи:</w:t>
            </w:r>
            <w:r>
              <w:rPr>
                <w:rFonts w:ascii="Times New Roman" w:hAnsi="Times New Roman"/>
                <w:color w:val="000000" w:themeColor="text1"/>
                <w:sz w:val="24"/>
                <w:szCs w:val="24"/>
              </w:rPr>
              <w:t xml:space="preserve"> </w:t>
            </w:r>
            <w:r w:rsidRPr="00682416">
              <w:rPr>
                <w:rFonts w:ascii="Times New Roman" w:hAnsi="Times New Roman"/>
                <w:b/>
                <w:bCs/>
                <w:color w:val="000000" w:themeColor="text1"/>
                <w:sz w:val="24"/>
                <w:szCs w:val="24"/>
              </w:rPr>
              <w:t>Колкото по-нов е автомобилът, толкова по-висок (по-нов) е неговият емисионен клас.</w:t>
            </w:r>
          </w:p>
          <w:p w:rsidR="006F1074" w:rsidRDefault="006F1074" w:rsidP="00682416">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Емисионният клас на дадено превозно средство не може да бъде взет предвид при формирането на финансовия ангажимент, произтичащ от изискванията на Директива 2008/98/ЕО</w:t>
            </w:r>
            <w:r w:rsidRPr="006F1074">
              <w:rPr>
                <w:rFonts w:ascii="Times New Roman" w:hAnsi="Times New Roman"/>
                <w:color w:val="000000" w:themeColor="text1"/>
                <w:sz w:val="24"/>
                <w:szCs w:val="24"/>
              </w:rPr>
              <w:t xml:space="preserve"> </w:t>
            </w:r>
            <w:r>
              <w:rPr>
                <w:rFonts w:ascii="Times New Roman" w:hAnsi="Times New Roman"/>
                <w:color w:val="000000" w:themeColor="text1"/>
                <w:sz w:val="24"/>
                <w:szCs w:val="24"/>
              </w:rPr>
              <w:t>и</w:t>
            </w:r>
            <w:r w:rsidRPr="006F1074">
              <w:rPr>
                <w:rFonts w:ascii="Times New Roman" w:hAnsi="Times New Roman"/>
                <w:color w:val="000000" w:themeColor="text1"/>
                <w:sz w:val="24"/>
                <w:szCs w:val="24"/>
              </w:rPr>
              <w:t xml:space="preserve"> Директива 2000/53/ЕО</w:t>
            </w:r>
            <w:r>
              <w:rPr>
                <w:rFonts w:ascii="Times New Roman" w:hAnsi="Times New Roman"/>
                <w:color w:val="000000" w:themeColor="text1"/>
                <w:sz w:val="24"/>
                <w:szCs w:val="24"/>
              </w:rPr>
              <w:t>, ка</w:t>
            </w:r>
            <w:r w:rsidR="00D84F01">
              <w:rPr>
                <w:rFonts w:ascii="Times New Roman" w:hAnsi="Times New Roman"/>
                <w:color w:val="000000" w:themeColor="text1"/>
                <w:sz w:val="24"/>
                <w:szCs w:val="24"/>
              </w:rPr>
              <w:t>са</w:t>
            </w:r>
            <w:r>
              <w:rPr>
                <w:rFonts w:ascii="Times New Roman" w:hAnsi="Times New Roman"/>
                <w:color w:val="000000" w:themeColor="text1"/>
                <w:sz w:val="24"/>
                <w:szCs w:val="24"/>
              </w:rPr>
              <w:t xml:space="preserve">ещи </w:t>
            </w:r>
            <w:r w:rsidRPr="006F1074">
              <w:rPr>
                <w:rFonts w:ascii="Times New Roman" w:hAnsi="Times New Roman"/>
                <w:color w:val="000000" w:themeColor="text1"/>
                <w:sz w:val="24"/>
                <w:szCs w:val="24"/>
              </w:rPr>
              <w:t xml:space="preserve"> разширената отговорност на производителя </w:t>
            </w:r>
            <w:r w:rsidRPr="006F1074">
              <w:rPr>
                <w:rFonts w:ascii="Times New Roman" w:hAnsi="Times New Roman"/>
                <w:color w:val="000000" w:themeColor="text1"/>
                <w:sz w:val="24"/>
                <w:szCs w:val="24"/>
              </w:rPr>
              <w:lastRenderedPageBreak/>
              <w:t>(РОП)</w:t>
            </w:r>
            <w:r>
              <w:rPr>
                <w:rFonts w:ascii="Times New Roman" w:hAnsi="Times New Roman"/>
                <w:color w:val="000000" w:themeColor="text1"/>
                <w:sz w:val="24"/>
                <w:szCs w:val="24"/>
              </w:rPr>
              <w:t xml:space="preserve">, свързана единствено с </w:t>
            </w:r>
            <w:r w:rsidR="00921A9F">
              <w:rPr>
                <w:rFonts w:ascii="Times New Roman" w:hAnsi="Times New Roman"/>
                <w:color w:val="000000" w:themeColor="text1"/>
                <w:sz w:val="24"/>
                <w:szCs w:val="24"/>
              </w:rPr>
              <w:t>правилното управление на отпадъците от МПС. Обръщаме внимание, че е</w:t>
            </w:r>
            <w:r w:rsidR="00921A9F" w:rsidRPr="00921A9F">
              <w:rPr>
                <w:rFonts w:ascii="Times New Roman" w:hAnsi="Times New Roman"/>
                <w:color w:val="000000" w:themeColor="text1"/>
                <w:sz w:val="24"/>
                <w:szCs w:val="24"/>
              </w:rPr>
              <w:t>мисионният клас</w:t>
            </w:r>
            <w:r w:rsidR="00921A9F">
              <w:rPr>
                <w:rFonts w:ascii="Times New Roman" w:hAnsi="Times New Roman"/>
                <w:color w:val="000000" w:themeColor="text1"/>
                <w:sz w:val="24"/>
                <w:szCs w:val="24"/>
              </w:rPr>
              <w:t xml:space="preserve"> влияе, както бе казано по-горе при определянето на данъка, дължим по реда на ЗМДТ</w:t>
            </w:r>
            <w:r w:rsidR="00D84F01">
              <w:rPr>
                <w:rFonts w:ascii="Times New Roman" w:hAnsi="Times New Roman"/>
                <w:color w:val="000000" w:themeColor="text1"/>
                <w:sz w:val="24"/>
                <w:szCs w:val="24"/>
              </w:rPr>
              <w:t>, което също е мярка, стимулираща употребата на ЕПС</w:t>
            </w:r>
            <w:r w:rsidR="00921A9F">
              <w:rPr>
                <w:rFonts w:ascii="Times New Roman" w:hAnsi="Times New Roman"/>
                <w:color w:val="000000" w:themeColor="text1"/>
                <w:sz w:val="24"/>
                <w:szCs w:val="24"/>
              </w:rPr>
              <w:t>.</w:t>
            </w:r>
          </w:p>
          <w:p w:rsidR="00921A9F" w:rsidRDefault="00D84F01" w:rsidP="00682416">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Основният екологичен принцип на ниво ЕС</w:t>
            </w:r>
            <w:r w:rsidR="00921A9F" w:rsidRPr="00921A9F">
              <w:rPr>
                <w:rFonts w:ascii="Times New Roman" w:hAnsi="Times New Roman"/>
                <w:color w:val="000000" w:themeColor="text1"/>
                <w:sz w:val="24"/>
                <w:szCs w:val="24"/>
              </w:rPr>
              <w:t xml:space="preserve"> гласи, че всяко лице или организация, което причинява замърсяване на околната среда, носи отговорност за възстановяване на щетите или предотвратяване на замърсяването, включително чрез поемане на финансовите разходи, свързани с управлението на отпадъците. Принципът е част от Договор за функционирането на ЕС (чл. 191, ал. 2), приложен е в чл. 14 и чл. 8а от Директива 2008/98/ЕО, както и е изрично използван в чл. 8 от Директива 2000/53/ЕО за ИУМПС</w:t>
            </w:r>
            <w:r w:rsidR="00921A9F">
              <w:rPr>
                <w:rFonts w:ascii="Times New Roman" w:hAnsi="Times New Roman"/>
                <w:color w:val="000000" w:themeColor="text1"/>
                <w:sz w:val="24"/>
                <w:szCs w:val="24"/>
              </w:rPr>
              <w:t>.</w:t>
            </w:r>
          </w:p>
          <w:p w:rsidR="00921A9F" w:rsidRPr="006F1074" w:rsidRDefault="00921A9F" w:rsidP="00682416">
            <w:pPr>
              <w:snapToGrid w:val="0"/>
              <w:ind w:firstLine="324"/>
              <w:jc w:val="both"/>
              <w:rPr>
                <w:rFonts w:ascii="Times New Roman" w:hAnsi="Times New Roman"/>
                <w:color w:val="000000" w:themeColor="text1"/>
                <w:sz w:val="24"/>
                <w:szCs w:val="24"/>
              </w:rPr>
            </w:pPr>
            <w:r w:rsidRPr="00921A9F">
              <w:rPr>
                <w:rFonts w:ascii="Times New Roman" w:hAnsi="Times New Roman"/>
                <w:color w:val="000000" w:themeColor="text1"/>
                <w:sz w:val="24"/>
                <w:szCs w:val="24"/>
              </w:rPr>
              <w:t>В този контекст мерките за хармонизиране, които отговарят на изискванията за защита на околната среда включват действия, които разрешават на държавите-членки да приемат мерки, основаващи се на околната среда, а не на икономически причини, като същите са подчинени на процедура на контрол от страна на Съюза.</w:t>
            </w:r>
          </w:p>
          <w:p w:rsidR="000F2BA8" w:rsidRDefault="000F2BA8" w:rsidP="008A6657">
            <w:pPr>
              <w:snapToGrid w:val="0"/>
              <w:ind w:firstLine="324"/>
              <w:jc w:val="both"/>
              <w:rPr>
                <w:rFonts w:ascii="Times New Roman" w:hAnsi="Times New Roman"/>
                <w:color w:val="000000" w:themeColor="text1"/>
                <w:sz w:val="24"/>
                <w:szCs w:val="24"/>
              </w:rPr>
            </w:pPr>
            <w:r w:rsidRPr="00921A9F">
              <w:rPr>
                <w:rFonts w:ascii="Times New Roman" w:hAnsi="Times New Roman"/>
                <w:color w:val="000000" w:themeColor="text1"/>
                <w:sz w:val="24"/>
                <w:szCs w:val="24"/>
              </w:rPr>
              <w:t>При разработването на настоящото предложение, МОСВ е взело предвид специфичните изисквания и е</w:t>
            </w:r>
            <w:r w:rsidR="00D84F01">
              <w:rPr>
                <w:rFonts w:ascii="Times New Roman" w:hAnsi="Times New Roman"/>
                <w:color w:val="000000" w:themeColor="text1"/>
                <w:sz w:val="24"/>
                <w:szCs w:val="24"/>
              </w:rPr>
              <w:t xml:space="preserve"> създадена </w:t>
            </w:r>
            <w:r w:rsidRPr="00921A9F">
              <w:rPr>
                <w:rFonts w:ascii="Times New Roman" w:hAnsi="Times New Roman"/>
                <w:color w:val="000000" w:themeColor="text1"/>
                <w:sz w:val="24"/>
                <w:szCs w:val="24"/>
              </w:rPr>
              <w:t>мярка, чрез която да се насърчи употребата на нови, хибридни или изцяло електрически превозни средства.</w:t>
            </w:r>
          </w:p>
          <w:p w:rsidR="009738A8" w:rsidRDefault="009738A8" w:rsidP="00682416">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t>По отношение на второ тире - З</w:t>
            </w:r>
            <w:r w:rsidRPr="009738A8">
              <w:rPr>
                <w:rFonts w:ascii="Times New Roman" w:hAnsi="Times New Roman"/>
                <w:color w:val="000000" w:themeColor="text1"/>
                <w:sz w:val="24"/>
                <w:szCs w:val="24"/>
              </w:rPr>
              <w:t xml:space="preserve">а Проекта на изменение и допълнение на нормативни актове е налице съгласувана частична оценка на въздействието от страна на администрацията на Министерския съвет. </w:t>
            </w:r>
            <w:r w:rsidR="00682416">
              <w:rPr>
                <w:rFonts w:ascii="Times New Roman" w:hAnsi="Times New Roman"/>
                <w:color w:val="000000" w:themeColor="text1"/>
                <w:sz w:val="24"/>
                <w:szCs w:val="24"/>
              </w:rPr>
              <w:t xml:space="preserve">В същата е извършена </w:t>
            </w:r>
            <w:r w:rsidR="00682416" w:rsidRPr="00682416">
              <w:rPr>
                <w:rFonts w:ascii="Times New Roman" w:hAnsi="Times New Roman"/>
                <w:color w:val="000000" w:themeColor="text1"/>
                <w:sz w:val="24"/>
                <w:szCs w:val="24"/>
              </w:rPr>
              <w:t>оценка на въздействието</w:t>
            </w:r>
            <w:r w:rsidR="00682416">
              <w:rPr>
                <w:rFonts w:ascii="Times New Roman" w:hAnsi="Times New Roman"/>
                <w:color w:val="000000" w:themeColor="text1"/>
                <w:sz w:val="24"/>
                <w:szCs w:val="24"/>
              </w:rPr>
              <w:t xml:space="preserve"> относно</w:t>
            </w:r>
            <w:r w:rsidR="00682416" w:rsidRPr="00682416">
              <w:rPr>
                <w:rFonts w:ascii="Times New Roman" w:hAnsi="Times New Roman"/>
                <w:color w:val="000000" w:themeColor="text1"/>
                <w:sz w:val="24"/>
                <w:szCs w:val="24"/>
              </w:rPr>
              <w:t xml:space="preserve"> икономически</w:t>
            </w:r>
            <w:r w:rsidR="00682416">
              <w:rPr>
                <w:rFonts w:ascii="Times New Roman" w:hAnsi="Times New Roman"/>
                <w:color w:val="000000" w:themeColor="text1"/>
                <w:sz w:val="24"/>
                <w:szCs w:val="24"/>
              </w:rPr>
              <w:t>я, екологичния и социал</w:t>
            </w:r>
            <w:r w:rsidR="00682416" w:rsidRPr="00682416">
              <w:rPr>
                <w:rFonts w:ascii="Times New Roman" w:hAnsi="Times New Roman"/>
                <w:color w:val="000000" w:themeColor="text1"/>
                <w:sz w:val="24"/>
                <w:szCs w:val="24"/>
              </w:rPr>
              <w:t>н</w:t>
            </w:r>
            <w:r w:rsidR="00682416">
              <w:rPr>
                <w:rFonts w:ascii="Times New Roman" w:hAnsi="Times New Roman"/>
                <w:color w:val="000000" w:themeColor="text1"/>
                <w:sz w:val="24"/>
                <w:szCs w:val="24"/>
              </w:rPr>
              <w:t>ия</w:t>
            </w:r>
            <w:r w:rsidR="00682416" w:rsidRPr="00682416">
              <w:rPr>
                <w:rFonts w:ascii="Times New Roman" w:hAnsi="Times New Roman"/>
                <w:color w:val="000000" w:themeColor="text1"/>
                <w:sz w:val="24"/>
                <w:szCs w:val="24"/>
              </w:rPr>
              <w:t xml:space="preserve"> ефект.</w:t>
            </w:r>
          </w:p>
          <w:p w:rsidR="00D84F01" w:rsidRPr="00734162" w:rsidRDefault="00D84F01" w:rsidP="00C05D4E">
            <w:pPr>
              <w:snapToGrid w:val="0"/>
              <w:ind w:firstLine="32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В постъпилото становище на БСК по</w:t>
            </w:r>
            <w:r w:rsidR="00C05D4E" w:rsidRPr="009738A8">
              <w:rPr>
                <w:rFonts w:ascii="Times New Roman" w:hAnsi="Times New Roman"/>
                <w:color w:val="000000" w:themeColor="text1"/>
                <w:sz w:val="24"/>
                <w:szCs w:val="24"/>
              </w:rPr>
              <w:t xml:space="preserve"> Проекта на изменение и допълнение на нормативни актове</w:t>
            </w:r>
            <w:r w:rsidR="00C05D4E">
              <w:rPr>
                <w:rFonts w:ascii="Times New Roman" w:hAnsi="Times New Roman"/>
                <w:color w:val="000000" w:themeColor="text1"/>
                <w:sz w:val="24"/>
                <w:szCs w:val="24"/>
              </w:rPr>
              <w:t>, като цяло</w:t>
            </w:r>
            <w:r>
              <w:rPr>
                <w:rFonts w:ascii="Times New Roman" w:hAnsi="Times New Roman"/>
                <w:color w:val="000000" w:themeColor="text1"/>
                <w:sz w:val="24"/>
                <w:szCs w:val="24"/>
              </w:rPr>
              <w:t xml:space="preserve"> </w:t>
            </w:r>
            <w:r w:rsidR="00C05D4E">
              <w:rPr>
                <w:rFonts w:ascii="Times New Roman" w:hAnsi="Times New Roman"/>
                <w:color w:val="000000" w:themeColor="text1"/>
                <w:sz w:val="24"/>
                <w:szCs w:val="24"/>
              </w:rPr>
              <w:t>се</w:t>
            </w:r>
            <w:r>
              <w:rPr>
                <w:rFonts w:ascii="Times New Roman" w:hAnsi="Times New Roman"/>
                <w:color w:val="000000" w:themeColor="text1"/>
                <w:sz w:val="24"/>
                <w:szCs w:val="24"/>
              </w:rPr>
              <w:t xml:space="preserve"> съдържат само насоки </w:t>
            </w:r>
            <w:r w:rsidR="00C05D4E">
              <w:rPr>
                <w:rFonts w:ascii="Times New Roman" w:hAnsi="Times New Roman"/>
                <w:color w:val="000000" w:themeColor="text1"/>
                <w:sz w:val="24"/>
                <w:szCs w:val="24"/>
              </w:rPr>
              <w:t xml:space="preserve">и препоръки, но не и конкретни </w:t>
            </w:r>
            <w:r>
              <w:rPr>
                <w:rFonts w:ascii="Times New Roman" w:hAnsi="Times New Roman"/>
                <w:color w:val="000000" w:themeColor="text1"/>
                <w:sz w:val="24"/>
                <w:szCs w:val="24"/>
              </w:rPr>
              <w:t>предложени</w:t>
            </w:r>
            <w:r w:rsidR="00C05D4E">
              <w:rPr>
                <w:rFonts w:ascii="Times New Roman" w:hAnsi="Times New Roman"/>
                <w:color w:val="000000" w:themeColor="text1"/>
                <w:sz w:val="24"/>
                <w:szCs w:val="24"/>
              </w:rPr>
              <w:t>я.</w:t>
            </w:r>
            <w:r>
              <w:rPr>
                <w:rFonts w:ascii="Times New Roman" w:hAnsi="Times New Roman"/>
                <w:color w:val="000000" w:themeColor="text1"/>
                <w:sz w:val="24"/>
                <w:szCs w:val="24"/>
              </w:rPr>
              <w:t xml:space="preserve"> </w:t>
            </w:r>
          </w:p>
        </w:tc>
      </w:tr>
      <w:tr w:rsidR="00036F64" w:rsidRPr="00734162" w:rsidTr="00147817">
        <w:trPr>
          <w:trHeight w:val="825"/>
        </w:trPr>
        <w:tc>
          <w:tcPr>
            <w:tcW w:w="539" w:type="dxa"/>
            <w:tcBorders>
              <w:top w:val="single" w:sz="4" w:space="0" w:color="000000"/>
              <w:left w:val="single" w:sz="4" w:space="0" w:color="000000"/>
              <w:bottom w:val="single" w:sz="4" w:space="0" w:color="000000"/>
            </w:tcBorders>
          </w:tcPr>
          <w:p w:rsidR="00036F64" w:rsidRPr="00381040" w:rsidRDefault="00381040">
            <w:pPr>
              <w:jc w:val="both"/>
              <w:rPr>
                <w:rFonts w:ascii="Times New Roman" w:hAnsi="Times New Roman"/>
                <w:sz w:val="24"/>
                <w:szCs w:val="24"/>
              </w:rPr>
            </w:pPr>
            <w:r>
              <w:rPr>
                <w:rFonts w:ascii="Times New Roman" w:hAnsi="Times New Roman"/>
                <w:sz w:val="24"/>
                <w:szCs w:val="24"/>
              </w:rPr>
              <w:lastRenderedPageBreak/>
              <w:t>4</w:t>
            </w:r>
          </w:p>
        </w:tc>
        <w:tc>
          <w:tcPr>
            <w:tcW w:w="2551" w:type="dxa"/>
            <w:tcBorders>
              <w:top w:val="single" w:sz="4" w:space="0" w:color="000000"/>
              <w:left w:val="single" w:sz="4" w:space="0" w:color="000000"/>
              <w:bottom w:val="single" w:sz="4" w:space="0" w:color="000000"/>
            </w:tcBorders>
          </w:tcPr>
          <w:p w:rsidR="00036F64" w:rsidRPr="00215E48" w:rsidRDefault="00215E48" w:rsidP="006A324D">
            <w:pPr>
              <w:jc w:val="center"/>
              <w:rPr>
                <w:rFonts w:ascii="Times New Roman" w:hAnsi="Times New Roman"/>
                <w:b/>
                <w:sz w:val="24"/>
                <w:szCs w:val="24"/>
                <w:lang w:val="en-US"/>
              </w:rPr>
            </w:pPr>
            <w:r>
              <w:rPr>
                <w:rFonts w:ascii="Times New Roman" w:hAnsi="Times New Roman"/>
                <w:b/>
                <w:sz w:val="24"/>
                <w:szCs w:val="24"/>
              </w:rPr>
              <w:t xml:space="preserve">АСОЦИАЦИЯ НА ВНОСИТЕЛИТЕ НА АВТОМОБИЛИ      </w:t>
            </w:r>
            <w:r>
              <w:rPr>
                <w:rFonts w:ascii="Times New Roman" w:hAnsi="Times New Roman"/>
                <w:b/>
                <w:sz w:val="24"/>
                <w:szCs w:val="24"/>
                <w:lang w:val="en-US"/>
              </w:rPr>
              <w:t>(</w:t>
            </w:r>
            <w:r>
              <w:rPr>
                <w:rFonts w:ascii="Times New Roman" w:hAnsi="Times New Roman"/>
                <w:b/>
                <w:sz w:val="24"/>
                <w:szCs w:val="24"/>
              </w:rPr>
              <w:t>АВА</w:t>
            </w:r>
            <w:r>
              <w:rPr>
                <w:rFonts w:ascii="Times New Roman" w:hAnsi="Times New Roman"/>
                <w:b/>
                <w:sz w:val="24"/>
                <w:szCs w:val="24"/>
                <w:lang w:val="en-US"/>
              </w:rPr>
              <w:t>)</w:t>
            </w:r>
          </w:p>
        </w:tc>
        <w:tc>
          <w:tcPr>
            <w:tcW w:w="4423" w:type="dxa"/>
            <w:tcBorders>
              <w:top w:val="single" w:sz="4" w:space="0" w:color="000000"/>
              <w:left w:val="single" w:sz="4" w:space="0" w:color="000000"/>
              <w:bottom w:val="single" w:sz="4" w:space="0" w:color="000000"/>
            </w:tcBorders>
          </w:tcPr>
          <w:p w:rsidR="00215E48" w:rsidRPr="00215E48" w:rsidRDefault="00C95E79" w:rsidP="00215E4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en-US"/>
              </w:rPr>
              <w:t xml:space="preserve"> </w:t>
            </w:r>
            <w:r w:rsidR="00705A5E">
              <w:rPr>
                <w:rFonts w:ascii="Times New Roman" w:eastAsia="Times New Roman" w:hAnsi="Times New Roman"/>
                <w:color w:val="000000" w:themeColor="text1"/>
                <w:sz w:val="24"/>
                <w:szCs w:val="24"/>
              </w:rPr>
              <w:t xml:space="preserve"> </w:t>
            </w:r>
            <w:r w:rsidR="00215E48" w:rsidRPr="00215E48">
              <w:rPr>
                <w:rFonts w:ascii="Times New Roman" w:eastAsia="Times New Roman" w:hAnsi="Times New Roman"/>
                <w:color w:val="000000" w:themeColor="text1"/>
                <w:sz w:val="24"/>
                <w:szCs w:val="24"/>
              </w:rPr>
              <w:t>Асоциация на вносителите на автомобили многократно е имала възможност да изрази своето отношение към придобилата гражданственост „екотакса” - че заблуждава гражданите и че парите, събирани чрез нея, се използват за мерки за опазване на околната среда. Всъщност, чрез приетата правна уредба на национално ниво, с Наредбата за излезлите от употреба моторни превозни средства (НИУМПС) драстично се нарушава правото на ЕС в областта на екологичното право и по-специално нарушава Директива 2008/98/ЕО на Европейския парламент и на Съвета от 19 ноември 2008 година относно отпадъците, както и Директива 2000/53/ЕО на Европейския парламент и на Съвета от 18 септември 2000 година относно излезлите от употреба превозни средства.</w:t>
            </w:r>
          </w:p>
          <w:p w:rsidR="00215E48" w:rsidRPr="00215E48" w:rsidRDefault="00975AFE" w:rsidP="00215E4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215E48" w:rsidRPr="00215E48">
              <w:rPr>
                <w:rFonts w:ascii="Times New Roman" w:eastAsia="Times New Roman" w:hAnsi="Times New Roman"/>
                <w:color w:val="000000" w:themeColor="text1"/>
                <w:sz w:val="24"/>
                <w:szCs w:val="24"/>
              </w:rPr>
              <w:t>Поради това дългогодишното настояване на Асоциация на вносителите на автомобили е тази “екотакса” изцяло да отпадне, защото тя се събира при нарушаване на правото на ЕС.</w:t>
            </w:r>
          </w:p>
          <w:p w:rsidR="00215E48" w:rsidRPr="00215E48" w:rsidRDefault="00215E48" w:rsidP="00215E48">
            <w:pPr>
              <w:tabs>
                <w:tab w:val="left" w:pos="993"/>
              </w:tabs>
              <w:jc w:val="both"/>
              <w:rPr>
                <w:rFonts w:ascii="Times New Roman" w:eastAsia="Times New Roman" w:hAnsi="Times New Roman"/>
                <w:color w:val="000000" w:themeColor="text1"/>
                <w:sz w:val="24"/>
                <w:szCs w:val="24"/>
              </w:rPr>
            </w:pPr>
            <w:r w:rsidRPr="00215E48">
              <w:rPr>
                <w:rFonts w:ascii="Times New Roman" w:eastAsia="Times New Roman" w:hAnsi="Times New Roman"/>
                <w:color w:val="000000" w:themeColor="text1"/>
                <w:sz w:val="24"/>
                <w:szCs w:val="24"/>
              </w:rPr>
              <w:t>Конкретните ни съображения са следните:</w:t>
            </w:r>
          </w:p>
          <w:p w:rsidR="00215E48" w:rsidRPr="00215E48" w:rsidRDefault="00215E48" w:rsidP="00215E48">
            <w:pPr>
              <w:tabs>
                <w:tab w:val="left" w:pos="993"/>
              </w:tabs>
              <w:jc w:val="both"/>
              <w:rPr>
                <w:rFonts w:ascii="Times New Roman" w:eastAsia="Times New Roman" w:hAnsi="Times New Roman"/>
                <w:color w:val="000000" w:themeColor="text1"/>
                <w:sz w:val="24"/>
                <w:szCs w:val="24"/>
              </w:rPr>
            </w:pPr>
            <w:r w:rsidRPr="00215E48">
              <w:rPr>
                <w:rFonts w:ascii="Times New Roman" w:eastAsia="Times New Roman" w:hAnsi="Times New Roman"/>
                <w:color w:val="000000" w:themeColor="text1"/>
                <w:sz w:val="24"/>
                <w:szCs w:val="24"/>
              </w:rPr>
              <w:t xml:space="preserve">В Директива 2008/98/ЕО са въведени два принципа - “замърсителят плаща” </w:t>
            </w:r>
            <w:r w:rsidRPr="00215E48">
              <w:rPr>
                <w:rFonts w:ascii="Times New Roman" w:eastAsia="Times New Roman" w:hAnsi="Times New Roman"/>
                <w:color w:val="000000" w:themeColor="text1"/>
                <w:sz w:val="24"/>
                <w:szCs w:val="24"/>
              </w:rPr>
              <w:lastRenderedPageBreak/>
              <w:t>(когато първоначалният причинител на отпадъка заплаща продуктовата такса) и “разширена отговорност на производителя” (когато производителят на стоките, които се превръщат в отпадък, заплаща продуктовата такса). По отношение на излезлите от употреба автомобили се прилага единствено принципът “разширена отговорност на производителя”, което е изрично предвидено в чл.5 т.4 от Директива 2000/53/ЕО на Европейския парламент и на Съвета от 18 септември 2000 година относно излезлите от употреба превозни средства. </w:t>
            </w:r>
          </w:p>
          <w:p w:rsidR="00215E48" w:rsidRPr="00215E48" w:rsidRDefault="00975AFE" w:rsidP="00215E4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215E48" w:rsidRPr="00215E48">
              <w:rPr>
                <w:rFonts w:ascii="Times New Roman" w:eastAsia="Times New Roman" w:hAnsi="Times New Roman"/>
                <w:color w:val="000000" w:themeColor="text1"/>
                <w:sz w:val="24"/>
                <w:szCs w:val="24"/>
              </w:rPr>
              <w:t>Следователно според правото на ЕС при излезлите от употреба автомобили продуктовата такса се дължи от Производители и вносители в ЕС, а като вносители се определят тези, които “пускат на пазара в ЕС” съответната стока.</w:t>
            </w:r>
          </w:p>
          <w:p w:rsidR="00215E48" w:rsidRPr="00215E48" w:rsidRDefault="00975AFE" w:rsidP="00215E4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215E48" w:rsidRPr="00215E48">
              <w:rPr>
                <w:rFonts w:ascii="Times New Roman" w:eastAsia="Times New Roman" w:hAnsi="Times New Roman"/>
                <w:color w:val="000000" w:themeColor="text1"/>
                <w:sz w:val="24"/>
                <w:szCs w:val="24"/>
              </w:rPr>
              <w:t xml:space="preserve">Нашето право, в противоречие с правото на ЕС, цитирано по-горе, предвижда, че продуктова такса се дължи от “икономическите оператори” (чл.7 от Наредба за излезлите от употреба моторни превозни средства (НИУМПС), а те пък са дефинирани в §1 т.З от Допълнителните разпоредби на същата наредби, като са лицата, които пускат на пазара МПС, дистрибуторите, лицата, които </w:t>
            </w:r>
            <w:r w:rsidR="00073F18">
              <w:rPr>
                <w:rFonts w:ascii="Times New Roman" w:eastAsia="Times New Roman" w:hAnsi="Times New Roman"/>
                <w:color w:val="000000" w:themeColor="text1"/>
                <w:sz w:val="24"/>
                <w:szCs w:val="24"/>
              </w:rPr>
              <w:t xml:space="preserve">застраховат МПС, и операторите, </w:t>
            </w:r>
            <w:r w:rsidR="00215E48" w:rsidRPr="00215E48">
              <w:rPr>
                <w:rFonts w:ascii="Times New Roman" w:eastAsia="Times New Roman" w:hAnsi="Times New Roman"/>
                <w:color w:val="000000" w:themeColor="text1"/>
                <w:sz w:val="24"/>
                <w:szCs w:val="24"/>
              </w:rPr>
              <w:t xml:space="preserve">извършващи </w:t>
            </w:r>
            <w:r w:rsidR="00215E48" w:rsidRPr="00215E48">
              <w:rPr>
                <w:rFonts w:ascii="Times New Roman" w:eastAsia="Times New Roman" w:hAnsi="Times New Roman"/>
                <w:color w:val="000000" w:themeColor="text1"/>
                <w:sz w:val="24"/>
                <w:szCs w:val="24"/>
              </w:rPr>
              <w:lastRenderedPageBreak/>
              <w:t>разкомплектоване, разрязване, раздробяване, оползотворяване, рециклиране и други дейности по третиране на ИУМПС, включително техните компоненти и материали. А под понятието “пускане на пазара” е дефинирано също неправилно в §1 т.ЗЗ от ЗУО, първото предоставяне на продукта на разположение на друго лице, безплатно или срещу заплащане, с цел той да бъде разпространен и/или използван на територията на Република България, както и внасянето и въвеждането на територията на Република България на продукта от дадено лице за негова собствена търговска, производствена или професионална дейност, в т.ч. чрез средства за комуникация от разстояние в съответствие с чл. 49, ал. 1 от Закона за защита на потребителите, за договорите, сключвани от разстояние.</w:t>
            </w:r>
          </w:p>
          <w:p w:rsidR="00215E48" w:rsidRPr="00215E48" w:rsidRDefault="00975AFE" w:rsidP="00215E4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215E48" w:rsidRPr="00215E48">
              <w:rPr>
                <w:rFonts w:ascii="Times New Roman" w:eastAsia="Times New Roman" w:hAnsi="Times New Roman"/>
                <w:color w:val="000000" w:themeColor="text1"/>
                <w:sz w:val="24"/>
                <w:szCs w:val="24"/>
              </w:rPr>
              <w:t>Следователно според националното ни право “продуктова такса” се дължи от всеки, който внася на българския пазар МПС, което е в драстично нарушение на посочените по-горе разпоредби на правото на ЕС.</w:t>
            </w:r>
          </w:p>
          <w:p w:rsidR="00215E48" w:rsidRPr="00215E48" w:rsidRDefault="00215E48" w:rsidP="00215E48">
            <w:pPr>
              <w:tabs>
                <w:tab w:val="left" w:pos="993"/>
              </w:tabs>
              <w:jc w:val="both"/>
              <w:rPr>
                <w:rFonts w:ascii="Times New Roman" w:eastAsia="Times New Roman" w:hAnsi="Times New Roman"/>
                <w:color w:val="000000" w:themeColor="text1"/>
                <w:sz w:val="24"/>
                <w:szCs w:val="24"/>
              </w:rPr>
            </w:pPr>
            <w:r w:rsidRPr="00215E48">
              <w:rPr>
                <w:rFonts w:ascii="Times New Roman" w:eastAsia="Times New Roman" w:hAnsi="Times New Roman"/>
                <w:color w:val="000000" w:themeColor="text1"/>
                <w:sz w:val="24"/>
                <w:szCs w:val="24"/>
              </w:rPr>
              <w:t xml:space="preserve">Правилото в българското право, според което “екотакса” или продуктова такса се дължи в момента на пускането на пазара в Република България на ново или втора употреба превозно средство от категорията M2, M3 и N2, N3, с цел </w:t>
            </w:r>
            <w:r w:rsidRPr="00215E48">
              <w:rPr>
                <w:rFonts w:ascii="Times New Roman" w:eastAsia="Times New Roman" w:hAnsi="Times New Roman"/>
                <w:color w:val="000000" w:themeColor="text1"/>
                <w:sz w:val="24"/>
                <w:szCs w:val="24"/>
              </w:rPr>
              <w:lastRenderedPageBreak/>
              <w:t>ползването му по предназначение, противоречи на правото на ЕС (чл.14 т.1 ал.1 от Директива 2008/98/ЕО ), според което разходът се дължи в момента на излизане от употреба на МПС. Противоречието в случая е относно момента на дължимост на продуктовата такса - в правото на ЕС това е моментът на образуване на отпадъка (излизането от употреба на МПС, каквото е и заглавието на Директивата, а по българското право таксата се събира предварително при регистрацията в КАТ на МПС, преди МПС-то да се е превърнало в отпадък и без да е сигурно, че това същото лице ще бъде собственик или държател на автомобила към момента, в който той ще се превърне в отпадък.</w:t>
            </w:r>
          </w:p>
          <w:p w:rsidR="00215E48" w:rsidRPr="00215E48" w:rsidRDefault="00215E48" w:rsidP="00215E48">
            <w:pPr>
              <w:tabs>
                <w:tab w:val="left" w:pos="993"/>
              </w:tabs>
              <w:jc w:val="both"/>
              <w:rPr>
                <w:rFonts w:ascii="Times New Roman" w:eastAsia="Times New Roman" w:hAnsi="Times New Roman"/>
                <w:color w:val="000000" w:themeColor="text1"/>
                <w:sz w:val="24"/>
                <w:szCs w:val="24"/>
              </w:rPr>
            </w:pPr>
            <w:r w:rsidRPr="00215E48">
              <w:rPr>
                <w:rFonts w:ascii="Times New Roman" w:eastAsia="Times New Roman" w:hAnsi="Times New Roman"/>
                <w:color w:val="000000" w:themeColor="text1"/>
                <w:sz w:val="24"/>
                <w:szCs w:val="24"/>
              </w:rPr>
              <w:t>Горните несъответствия са толкова драстични, че единственият начин нашето право да спре да нарушава правото на ЕС, е изцяло да се отмени “продуктовата такса” в този и вид при вноса на МПС.</w:t>
            </w:r>
          </w:p>
          <w:p w:rsidR="00215E48" w:rsidRPr="00215E48" w:rsidRDefault="00975AFE" w:rsidP="00215E4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215E48" w:rsidRPr="00215E48">
              <w:rPr>
                <w:rFonts w:ascii="Times New Roman" w:eastAsia="Times New Roman" w:hAnsi="Times New Roman"/>
                <w:color w:val="000000" w:themeColor="text1"/>
                <w:sz w:val="24"/>
                <w:szCs w:val="24"/>
              </w:rPr>
              <w:t xml:space="preserve">Изложените разсъждения се потвърдиха по най-неприятния начин с Решението на Европейската комисия по дело за картелно нарушение CASE АТ.40669 - END-OF-LIFE VEHICLE RECYCLING. С това Решение Европейската комисия установява наличието на картел при производителите на автомобили, с който картел те са договорили по недопустим </w:t>
            </w:r>
            <w:r w:rsidR="00215E48" w:rsidRPr="00215E48">
              <w:rPr>
                <w:rFonts w:ascii="Times New Roman" w:eastAsia="Times New Roman" w:hAnsi="Times New Roman"/>
                <w:color w:val="000000" w:themeColor="text1"/>
                <w:sz w:val="24"/>
                <w:szCs w:val="24"/>
              </w:rPr>
              <w:lastRenderedPageBreak/>
              <w:t>начин неплащането на разходи по извеждането от експлоатация автомобили. Европейската комисия изрично заявява, че производителите и вносителите на автомобили на територията на ЕС са единствените “икономически оператори” които носят отговорността за организирането на управлението на отпадъците, които се създават от техните продукти.</w:t>
            </w:r>
          </w:p>
          <w:p w:rsidR="00215E48" w:rsidRPr="00215E48" w:rsidRDefault="00215E48" w:rsidP="00215E48">
            <w:pPr>
              <w:tabs>
                <w:tab w:val="left" w:pos="993"/>
              </w:tabs>
              <w:jc w:val="both"/>
              <w:rPr>
                <w:rFonts w:ascii="Times New Roman" w:eastAsia="Times New Roman" w:hAnsi="Times New Roman"/>
                <w:color w:val="000000" w:themeColor="text1"/>
                <w:sz w:val="24"/>
                <w:szCs w:val="24"/>
              </w:rPr>
            </w:pPr>
            <w:r w:rsidRPr="00215E48">
              <w:rPr>
                <w:rFonts w:ascii="Times New Roman" w:eastAsia="Times New Roman" w:hAnsi="Times New Roman"/>
                <w:color w:val="000000" w:themeColor="text1"/>
                <w:sz w:val="24"/>
                <w:szCs w:val="24"/>
              </w:rPr>
              <w:t>Според това решение на Европейската комисия българската държава трябва, вместо да събира тази продуктова такса от всички “икономически оператори” в България, т.е. от всяко физическо и юридическо лице, което произвежда или внася МПС на българския пазар (като ги регистрира в КАТ), да създаде механизъм тези средства да се събират от истински отговорните лица - производители и вносители в рамките на ЕС.</w:t>
            </w:r>
          </w:p>
          <w:p w:rsidR="00036F64" w:rsidRPr="00097888" w:rsidRDefault="00975AFE" w:rsidP="00215E48">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215E48" w:rsidRPr="00215E48">
              <w:rPr>
                <w:rFonts w:ascii="Times New Roman" w:eastAsia="Times New Roman" w:hAnsi="Times New Roman"/>
                <w:color w:val="000000" w:themeColor="text1"/>
                <w:sz w:val="24"/>
                <w:szCs w:val="24"/>
              </w:rPr>
              <w:t>Време е Българската държава да застане и да защити своите граждани, като приложи точно правото на ЕС.</w:t>
            </w:r>
          </w:p>
        </w:tc>
        <w:tc>
          <w:tcPr>
            <w:tcW w:w="1985" w:type="dxa"/>
            <w:tcBorders>
              <w:top w:val="single" w:sz="4" w:space="0" w:color="000000"/>
              <w:left w:val="single" w:sz="4" w:space="0" w:color="000000"/>
              <w:bottom w:val="single" w:sz="4" w:space="0" w:color="000000"/>
            </w:tcBorders>
          </w:tcPr>
          <w:p w:rsidR="00036F64" w:rsidRPr="00734162" w:rsidRDefault="00D24468"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036F64" w:rsidRPr="00C95E79" w:rsidRDefault="00F97E75" w:rsidP="001520B1">
            <w:pPr>
              <w:snapToGri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представено становище липсва </w:t>
            </w:r>
            <w:r w:rsidR="004D41A6">
              <w:rPr>
                <w:rFonts w:ascii="Times New Roman" w:hAnsi="Times New Roman"/>
                <w:color w:val="000000" w:themeColor="text1"/>
                <w:sz w:val="24"/>
                <w:szCs w:val="24"/>
              </w:rPr>
              <w:t>конкретика, както и ясно формулирано</w:t>
            </w:r>
            <w:r>
              <w:rPr>
                <w:rFonts w:ascii="Times New Roman" w:hAnsi="Times New Roman"/>
                <w:color w:val="000000" w:themeColor="text1"/>
                <w:sz w:val="24"/>
                <w:szCs w:val="24"/>
              </w:rPr>
              <w:t xml:space="preserve"> предложение по настоящия проект на </w:t>
            </w:r>
            <w:r w:rsidRPr="00F97E75">
              <w:rPr>
                <w:rFonts w:ascii="Times New Roman" w:hAnsi="Times New Roman"/>
                <w:color w:val="000000" w:themeColor="text1"/>
                <w:sz w:val="24"/>
                <w:szCs w:val="24"/>
              </w:rPr>
              <w:t>ПМС за изменение и допълнение на нормативни актове</w:t>
            </w:r>
            <w:r>
              <w:rPr>
                <w:rFonts w:ascii="Times New Roman" w:hAnsi="Times New Roman"/>
                <w:color w:val="000000" w:themeColor="text1"/>
                <w:sz w:val="24"/>
                <w:szCs w:val="24"/>
              </w:rPr>
              <w:t>.</w:t>
            </w:r>
            <w:r w:rsidR="003D3A31">
              <w:rPr>
                <w:rFonts w:ascii="Times New Roman" w:hAnsi="Times New Roman"/>
                <w:color w:val="000000" w:themeColor="text1"/>
                <w:sz w:val="24"/>
                <w:szCs w:val="24"/>
              </w:rPr>
              <w:t xml:space="preserve"> Изложените твърдения не кореспондират с нормативните актове, разработени от ЕС, както и с приетите</w:t>
            </w:r>
            <w:r w:rsidR="001520B1">
              <w:rPr>
                <w:rFonts w:ascii="Times New Roman" w:hAnsi="Times New Roman"/>
                <w:color w:val="000000" w:themeColor="text1"/>
                <w:sz w:val="24"/>
                <w:szCs w:val="24"/>
              </w:rPr>
              <w:t xml:space="preserve"> от съюза</w:t>
            </w:r>
            <w:r w:rsidR="003D3A31">
              <w:rPr>
                <w:rFonts w:ascii="Times New Roman" w:hAnsi="Times New Roman"/>
                <w:color w:val="000000" w:themeColor="text1"/>
                <w:sz w:val="24"/>
                <w:szCs w:val="24"/>
              </w:rPr>
              <w:t xml:space="preserve"> политики по отношение управление на отпадъците и опазване на околната среда и човешкото здраве.</w:t>
            </w:r>
          </w:p>
        </w:tc>
      </w:tr>
      <w:tr w:rsidR="00215E48" w:rsidRPr="00734162" w:rsidTr="00147817">
        <w:trPr>
          <w:trHeight w:val="825"/>
        </w:trPr>
        <w:tc>
          <w:tcPr>
            <w:tcW w:w="539" w:type="dxa"/>
            <w:tcBorders>
              <w:top w:val="single" w:sz="4" w:space="0" w:color="000000"/>
              <w:left w:val="single" w:sz="4" w:space="0" w:color="000000"/>
              <w:bottom w:val="single" w:sz="4" w:space="0" w:color="000000"/>
            </w:tcBorders>
          </w:tcPr>
          <w:p w:rsidR="00215E48" w:rsidRPr="00381040" w:rsidRDefault="00381040">
            <w:pPr>
              <w:jc w:val="both"/>
              <w:rPr>
                <w:rFonts w:ascii="Times New Roman" w:hAnsi="Times New Roman"/>
                <w:sz w:val="24"/>
                <w:szCs w:val="24"/>
              </w:rPr>
            </w:pPr>
            <w:r>
              <w:rPr>
                <w:rFonts w:ascii="Times New Roman" w:hAnsi="Times New Roman"/>
                <w:sz w:val="24"/>
                <w:szCs w:val="24"/>
              </w:rPr>
              <w:lastRenderedPageBreak/>
              <w:t>5</w:t>
            </w:r>
          </w:p>
        </w:tc>
        <w:tc>
          <w:tcPr>
            <w:tcW w:w="2551" w:type="dxa"/>
            <w:tcBorders>
              <w:top w:val="single" w:sz="4" w:space="0" w:color="000000"/>
              <w:left w:val="single" w:sz="4" w:space="0" w:color="000000"/>
              <w:bottom w:val="single" w:sz="4" w:space="0" w:color="000000"/>
            </w:tcBorders>
          </w:tcPr>
          <w:p w:rsidR="00215E48" w:rsidRDefault="00320B17" w:rsidP="006A324D">
            <w:pPr>
              <w:jc w:val="center"/>
              <w:rPr>
                <w:rFonts w:ascii="Times New Roman" w:hAnsi="Times New Roman"/>
                <w:b/>
                <w:sz w:val="24"/>
                <w:szCs w:val="24"/>
              </w:rPr>
            </w:pPr>
            <w:r>
              <w:rPr>
                <w:rFonts w:ascii="Times New Roman" w:hAnsi="Times New Roman"/>
                <w:b/>
                <w:sz w:val="24"/>
                <w:szCs w:val="24"/>
              </w:rPr>
              <w:t>ОБЩИНА БЛАГОЕВГРАД</w:t>
            </w:r>
          </w:p>
        </w:tc>
        <w:tc>
          <w:tcPr>
            <w:tcW w:w="4423" w:type="dxa"/>
            <w:tcBorders>
              <w:top w:val="single" w:sz="4" w:space="0" w:color="000000"/>
              <w:left w:val="single" w:sz="4" w:space="0" w:color="000000"/>
              <w:bottom w:val="single" w:sz="4" w:space="0" w:color="000000"/>
            </w:tcBorders>
          </w:tcPr>
          <w:p w:rsidR="00320B17" w:rsidRPr="00320B17" w:rsidRDefault="00320B17" w:rsidP="00320B17">
            <w:pPr>
              <w:tabs>
                <w:tab w:val="left" w:pos="993"/>
              </w:tabs>
              <w:jc w:val="both"/>
              <w:rPr>
                <w:rFonts w:ascii="Times New Roman" w:eastAsia="Times New Roman" w:hAnsi="Times New Roman"/>
                <w:color w:val="000000" w:themeColor="text1"/>
                <w:sz w:val="24"/>
                <w:szCs w:val="24"/>
                <w:lang w:bidi="bg-BG"/>
              </w:rPr>
            </w:pPr>
            <w:r>
              <w:rPr>
                <w:rFonts w:ascii="Times New Roman" w:eastAsia="Times New Roman" w:hAnsi="Times New Roman"/>
                <w:color w:val="000000" w:themeColor="text1"/>
                <w:sz w:val="24"/>
                <w:szCs w:val="24"/>
                <w:lang w:bidi="bg-BG"/>
              </w:rPr>
              <w:t xml:space="preserve">   </w:t>
            </w:r>
            <w:r w:rsidRPr="00320B17">
              <w:rPr>
                <w:rFonts w:ascii="Times New Roman" w:eastAsia="Times New Roman" w:hAnsi="Times New Roman"/>
                <w:color w:val="000000" w:themeColor="text1"/>
                <w:sz w:val="24"/>
                <w:szCs w:val="24"/>
                <w:lang w:bidi="bg-BG"/>
              </w:rPr>
              <w:t>С действащата НИУМПС, с чл. 16, ал. 2 са въведени изискванията за изпълнението на задълженията на кмета на общината, сключвайки договори е:</w:t>
            </w:r>
          </w:p>
          <w:p w:rsidR="00320B17" w:rsidRPr="00320B17" w:rsidRDefault="00320B17" w:rsidP="00320B17">
            <w:pPr>
              <w:numPr>
                <w:ilvl w:val="0"/>
                <w:numId w:val="27"/>
              </w:numPr>
              <w:tabs>
                <w:tab w:val="left" w:pos="993"/>
              </w:tabs>
              <w:jc w:val="both"/>
              <w:rPr>
                <w:rFonts w:ascii="Times New Roman" w:eastAsia="Times New Roman" w:hAnsi="Times New Roman"/>
                <w:color w:val="000000" w:themeColor="text1"/>
                <w:sz w:val="24"/>
                <w:szCs w:val="24"/>
                <w:lang w:bidi="bg-BG"/>
              </w:rPr>
            </w:pPr>
            <w:r w:rsidRPr="00320B17">
              <w:rPr>
                <w:rFonts w:ascii="Times New Roman" w:eastAsia="Times New Roman" w:hAnsi="Times New Roman"/>
                <w:color w:val="000000" w:themeColor="text1"/>
                <w:sz w:val="24"/>
                <w:szCs w:val="24"/>
                <w:lang w:bidi="bg-BG"/>
              </w:rPr>
              <w:t xml:space="preserve"> организации по оползотворяване на ИУМПС;</w:t>
            </w:r>
          </w:p>
          <w:p w:rsidR="00320B17" w:rsidRPr="00320B17" w:rsidRDefault="00320B17" w:rsidP="00320B17">
            <w:pPr>
              <w:numPr>
                <w:ilvl w:val="0"/>
                <w:numId w:val="27"/>
              </w:numPr>
              <w:tabs>
                <w:tab w:val="left" w:pos="993"/>
              </w:tabs>
              <w:jc w:val="both"/>
              <w:rPr>
                <w:rFonts w:ascii="Times New Roman" w:eastAsia="Times New Roman" w:hAnsi="Times New Roman"/>
                <w:color w:val="000000" w:themeColor="text1"/>
                <w:sz w:val="24"/>
                <w:szCs w:val="24"/>
                <w:lang w:bidi="bg-BG"/>
              </w:rPr>
            </w:pPr>
            <w:r w:rsidRPr="00320B17">
              <w:rPr>
                <w:rFonts w:ascii="Times New Roman" w:eastAsia="Times New Roman" w:hAnsi="Times New Roman"/>
                <w:color w:val="000000" w:themeColor="text1"/>
                <w:sz w:val="24"/>
                <w:szCs w:val="24"/>
                <w:lang w:bidi="bg-BG"/>
              </w:rPr>
              <w:t xml:space="preserve"> лица, които изпълняват задълженията си индивидуално.</w:t>
            </w:r>
          </w:p>
          <w:p w:rsidR="00320B17" w:rsidRPr="00320B17" w:rsidRDefault="00320B17" w:rsidP="00320B17">
            <w:pPr>
              <w:tabs>
                <w:tab w:val="left" w:pos="993"/>
              </w:tabs>
              <w:jc w:val="both"/>
              <w:rPr>
                <w:rFonts w:ascii="Times New Roman" w:eastAsia="Times New Roman" w:hAnsi="Times New Roman"/>
                <w:color w:val="000000" w:themeColor="text1"/>
                <w:sz w:val="24"/>
                <w:szCs w:val="24"/>
                <w:lang w:bidi="bg-BG"/>
              </w:rPr>
            </w:pPr>
            <w:r w:rsidRPr="00320B17">
              <w:rPr>
                <w:rFonts w:ascii="Times New Roman" w:eastAsia="Times New Roman" w:hAnsi="Times New Roman"/>
                <w:color w:val="000000" w:themeColor="text1"/>
                <w:sz w:val="24"/>
                <w:szCs w:val="24"/>
                <w:lang w:bidi="bg-BG"/>
              </w:rPr>
              <w:lastRenderedPageBreak/>
              <w:t>Предвид, че така разписаните точки нормативно ограничават правото на избор и практически затрудняват сключването на договори за предаване на излезли от употреба моторни превозни средства, които се намират на имоти, общинска собственост, предлагаме разглежданата алинея да бъде допълнена е още една точка:</w:t>
            </w:r>
          </w:p>
          <w:p w:rsidR="00320B17" w:rsidRPr="00320B17" w:rsidRDefault="00320B17" w:rsidP="00320B17">
            <w:pPr>
              <w:tabs>
                <w:tab w:val="left" w:pos="993"/>
              </w:tabs>
              <w:jc w:val="both"/>
              <w:rPr>
                <w:rFonts w:ascii="Times New Roman" w:eastAsia="Times New Roman" w:hAnsi="Times New Roman"/>
                <w:color w:val="000000" w:themeColor="text1"/>
                <w:sz w:val="24"/>
                <w:szCs w:val="24"/>
                <w:lang w:bidi="bg-BG"/>
              </w:rPr>
            </w:pPr>
            <w:r w:rsidRPr="00320B17">
              <w:rPr>
                <w:rFonts w:ascii="Times New Roman" w:eastAsia="Times New Roman" w:hAnsi="Times New Roman"/>
                <w:color w:val="000000" w:themeColor="text1"/>
                <w:sz w:val="24"/>
                <w:szCs w:val="24"/>
                <w:lang w:bidi="bg-BG"/>
              </w:rPr>
              <w:t>„3. други лица, притежаващи документ по чл. 35 от Закона за управление на отпадъците, за извършване на дейности по събиране, транспортиране, рециклиране и/или оползотворяване на отпадъци на територията на съответната община.“</w:t>
            </w:r>
          </w:p>
          <w:p w:rsidR="00215E48" w:rsidRPr="00097888" w:rsidRDefault="00320B17" w:rsidP="00097888">
            <w:pPr>
              <w:tabs>
                <w:tab w:val="left" w:pos="993"/>
              </w:tabs>
              <w:jc w:val="both"/>
              <w:rPr>
                <w:rFonts w:ascii="Times New Roman" w:eastAsia="Times New Roman" w:hAnsi="Times New Roman"/>
                <w:color w:val="000000" w:themeColor="text1"/>
                <w:sz w:val="24"/>
                <w:szCs w:val="24"/>
                <w:lang w:bidi="bg-BG"/>
              </w:rPr>
            </w:pPr>
            <w:r>
              <w:rPr>
                <w:rFonts w:ascii="Times New Roman" w:eastAsia="Times New Roman" w:hAnsi="Times New Roman"/>
                <w:color w:val="000000" w:themeColor="text1"/>
                <w:sz w:val="24"/>
                <w:szCs w:val="24"/>
                <w:lang w:bidi="bg-BG"/>
              </w:rPr>
              <w:t xml:space="preserve">    </w:t>
            </w:r>
            <w:r w:rsidRPr="00320B17">
              <w:rPr>
                <w:rFonts w:ascii="Times New Roman" w:eastAsia="Times New Roman" w:hAnsi="Times New Roman"/>
                <w:color w:val="000000" w:themeColor="text1"/>
                <w:sz w:val="24"/>
                <w:szCs w:val="24"/>
                <w:lang w:bidi="bg-BG"/>
              </w:rPr>
              <w:t>Включването на предложената от нас т. 3, ще подпомогне прилагането на НИУМПС, т. к. ще предостави възможност на общините да сключват договори за пре</w:t>
            </w:r>
            <w:r>
              <w:rPr>
                <w:rFonts w:ascii="Times New Roman" w:eastAsia="Times New Roman" w:hAnsi="Times New Roman"/>
                <w:color w:val="000000" w:themeColor="text1"/>
                <w:sz w:val="24"/>
                <w:szCs w:val="24"/>
                <w:lang w:bidi="bg-BG"/>
              </w:rPr>
              <w:t>даване на излезли от употреба мо</w:t>
            </w:r>
            <w:r w:rsidRPr="00320B17">
              <w:rPr>
                <w:rFonts w:ascii="Times New Roman" w:eastAsia="Times New Roman" w:hAnsi="Times New Roman"/>
                <w:color w:val="000000" w:themeColor="text1"/>
                <w:sz w:val="24"/>
                <w:szCs w:val="24"/>
                <w:lang w:bidi="bg-BG"/>
              </w:rPr>
              <w:t>торни средства с лицата, притежаващи документ по чл. 35 от ЗУО и извършващи дейности на територията на общината и/или в близост.</w:t>
            </w:r>
          </w:p>
        </w:tc>
        <w:tc>
          <w:tcPr>
            <w:tcW w:w="1985" w:type="dxa"/>
            <w:tcBorders>
              <w:top w:val="single" w:sz="4" w:space="0" w:color="000000"/>
              <w:left w:val="single" w:sz="4" w:space="0" w:color="000000"/>
              <w:bottom w:val="single" w:sz="4" w:space="0" w:color="000000"/>
            </w:tcBorders>
          </w:tcPr>
          <w:p w:rsidR="00215E48" w:rsidRPr="00734162" w:rsidRDefault="0061290F"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215E48" w:rsidRDefault="006A3F5A" w:rsidP="006A3F5A">
            <w:pPr>
              <w:snapToGrid w:val="0"/>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6A3F5A">
              <w:rPr>
                <w:rFonts w:ascii="Times New Roman" w:hAnsi="Times New Roman"/>
                <w:color w:val="000000" w:themeColor="text1"/>
                <w:sz w:val="24"/>
                <w:szCs w:val="24"/>
              </w:rPr>
              <w:t xml:space="preserve">редставено предложение </w:t>
            </w:r>
            <w:r>
              <w:rPr>
                <w:rFonts w:ascii="Times New Roman" w:hAnsi="Times New Roman"/>
                <w:color w:val="000000" w:themeColor="text1"/>
                <w:sz w:val="24"/>
                <w:szCs w:val="24"/>
              </w:rPr>
              <w:t xml:space="preserve">не е </w:t>
            </w:r>
            <w:r w:rsidRPr="006A3F5A">
              <w:rPr>
                <w:rFonts w:ascii="Times New Roman" w:hAnsi="Times New Roman"/>
                <w:color w:val="000000" w:themeColor="text1"/>
                <w:sz w:val="24"/>
                <w:szCs w:val="24"/>
              </w:rPr>
              <w:t xml:space="preserve">по </w:t>
            </w:r>
            <w:r w:rsidR="000C4959">
              <w:rPr>
                <w:rFonts w:ascii="Times New Roman" w:hAnsi="Times New Roman"/>
                <w:color w:val="000000" w:themeColor="text1"/>
                <w:sz w:val="24"/>
                <w:szCs w:val="24"/>
              </w:rPr>
              <w:t xml:space="preserve">предмета на </w:t>
            </w:r>
            <w:r w:rsidRPr="006A3F5A">
              <w:rPr>
                <w:rFonts w:ascii="Times New Roman" w:hAnsi="Times New Roman"/>
                <w:color w:val="000000" w:themeColor="text1"/>
                <w:sz w:val="24"/>
                <w:szCs w:val="24"/>
              </w:rPr>
              <w:t>настоящия проект на ПМС за изменение и допълнение на нормативни актове.</w:t>
            </w:r>
          </w:p>
          <w:p w:rsidR="00D37959" w:rsidRPr="00734162" w:rsidRDefault="00D37959" w:rsidP="00D37959">
            <w:pPr>
              <w:snapToGrid w:val="0"/>
              <w:jc w:val="both"/>
              <w:rPr>
                <w:rFonts w:ascii="Times New Roman" w:hAnsi="Times New Roman"/>
                <w:color w:val="000000" w:themeColor="text1"/>
                <w:sz w:val="24"/>
                <w:szCs w:val="24"/>
              </w:rPr>
            </w:pPr>
            <w:r w:rsidRPr="00D000D7">
              <w:rPr>
                <w:rFonts w:ascii="Times New Roman" w:hAnsi="Times New Roman"/>
                <w:color w:val="000000" w:themeColor="text1"/>
                <w:sz w:val="24"/>
                <w:szCs w:val="24"/>
              </w:rPr>
              <w:t>Предложенията ще бъдат обсъдени и взети под вн</w:t>
            </w:r>
            <w:r>
              <w:rPr>
                <w:rFonts w:ascii="Times New Roman" w:hAnsi="Times New Roman"/>
                <w:color w:val="000000" w:themeColor="text1"/>
                <w:sz w:val="24"/>
                <w:szCs w:val="24"/>
              </w:rPr>
              <w:t xml:space="preserve">имание при бъдещо изменение на </w:t>
            </w:r>
            <w:r>
              <w:rPr>
                <w:rFonts w:ascii="Times New Roman" w:hAnsi="Times New Roman"/>
                <w:b/>
                <w:color w:val="000000" w:themeColor="text1"/>
                <w:sz w:val="24"/>
                <w:szCs w:val="24"/>
              </w:rPr>
              <w:t>нормативния акт</w:t>
            </w:r>
            <w:r w:rsidRPr="00D000D7">
              <w:rPr>
                <w:rFonts w:ascii="Times New Roman" w:hAnsi="Times New Roman"/>
                <w:b/>
                <w:color w:val="000000" w:themeColor="text1"/>
                <w:sz w:val="24"/>
                <w:szCs w:val="24"/>
              </w:rPr>
              <w:t>.</w:t>
            </w:r>
          </w:p>
        </w:tc>
      </w:tr>
      <w:tr w:rsidR="00215E48" w:rsidRPr="00734162" w:rsidTr="00147817">
        <w:trPr>
          <w:trHeight w:val="825"/>
        </w:trPr>
        <w:tc>
          <w:tcPr>
            <w:tcW w:w="539" w:type="dxa"/>
            <w:tcBorders>
              <w:top w:val="single" w:sz="4" w:space="0" w:color="000000"/>
              <w:left w:val="single" w:sz="4" w:space="0" w:color="000000"/>
              <w:bottom w:val="single" w:sz="4" w:space="0" w:color="000000"/>
            </w:tcBorders>
          </w:tcPr>
          <w:p w:rsidR="00215E48" w:rsidRPr="00245354" w:rsidRDefault="00245354">
            <w:pPr>
              <w:jc w:val="both"/>
              <w:rPr>
                <w:rFonts w:ascii="Times New Roman" w:hAnsi="Times New Roman"/>
                <w:sz w:val="24"/>
                <w:szCs w:val="24"/>
              </w:rPr>
            </w:pPr>
            <w:r>
              <w:rPr>
                <w:rFonts w:ascii="Times New Roman" w:hAnsi="Times New Roman"/>
                <w:sz w:val="24"/>
                <w:szCs w:val="24"/>
              </w:rPr>
              <w:t>6</w:t>
            </w:r>
          </w:p>
        </w:tc>
        <w:tc>
          <w:tcPr>
            <w:tcW w:w="2551" w:type="dxa"/>
            <w:tcBorders>
              <w:top w:val="single" w:sz="4" w:space="0" w:color="000000"/>
              <w:left w:val="single" w:sz="4" w:space="0" w:color="000000"/>
              <w:bottom w:val="single" w:sz="4" w:space="0" w:color="000000"/>
            </w:tcBorders>
          </w:tcPr>
          <w:p w:rsidR="00215E48" w:rsidRDefault="00245354" w:rsidP="006A324D">
            <w:pPr>
              <w:jc w:val="center"/>
              <w:rPr>
                <w:rFonts w:ascii="Times New Roman" w:hAnsi="Times New Roman"/>
                <w:b/>
                <w:sz w:val="24"/>
                <w:szCs w:val="24"/>
              </w:rPr>
            </w:pPr>
            <w:r>
              <w:rPr>
                <w:rFonts w:ascii="Times New Roman" w:hAnsi="Times New Roman"/>
                <w:b/>
                <w:sz w:val="24"/>
                <w:szCs w:val="24"/>
              </w:rPr>
              <w:t>КАМАРА НА АВТОМОБИЛНИТЕ ПРЕВОЗВАЧИ В БЪЛГАРИЯ</w:t>
            </w:r>
          </w:p>
        </w:tc>
        <w:tc>
          <w:tcPr>
            <w:tcW w:w="4423" w:type="dxa"/>
            <w:tcBorders>
              <w:top w:val="single" w:sz="4" w:space="0" w:color="000000"/>
              <w:left w:val="single" w:sz="4" w:space="0" w:color="000000"/>
              <w:bottom w:val="single" w:sz="4" w:space="0" w:color="000000"/>
            </w:tcBorders>
          </w:tcPr>
          <w:p w:rsidR="00245354" w:rsidRPr="00245354" w:rsidRDefault="00245354" w:rsidP="00245354">
            <w:pPr>
              <w:tabs>
                <w:tab w:val="left" w:pos="993"/>
              </w:tabs>
              <w:jc w:val="both"/>
              <w:rPr>
                <w:rFonts w:ascii="Times New Roman" w:eastAsia="Times New Roman" w:hAnsi="Times New Roman"/>
                <w:color w:val="000000" w:themeColor="text1"/>
                <w:sz w:val="24"/>
                <w:szCs w:val="24"/>
                <w:lang w:bidi="bg-BG"/>
              </w:rPr>
            </w:pPr>
            <w:r>
              <w:rPr>
                <w:rFonts w:ascii="Times New Roman" w:eastAsia="Times New Roman" w:hAnsi="Times New Roman"/>
                <w:color w:val="000000" w:themeColor="text1"/>
                <w:sz w:val="24"/>
                <w:szCs w:val="24"/>
                <w:lang w:bidi="bg-BG"/>
              </w:rPr>
              <w:t xml:space="preserve">  </w:t>
            </w:r>
            <w:r w:rsidRPr="00245354">
              <w:rPr>
                <w:rFonts w:ascii="Times New Roman" w:eastAsia="Times New Roman" w:hAnsi="Times New Roman"/>
                <w:color w:val="000000" w:themeColor="text1"/>
                <w:sz w:val="24"/>
                <w:szCs w:val="24"/>
                <w:lang w:bidi="bg-BG"/>
              </w:rPr>
              <w:t xml:space="preserve">Основните ни притеснения и недоумения са свързани със значителното увеличение на продуктовата такса на моторните превозни средства, отразено в табличен вид в приложението относно размера на продуктовата такса за моторни превозни средства (МПС). В проекта на доклад до Министерски съвет се изтъква </w:t>
            </w:r>
            <w:r w:rsidRPr="00245354">
              <w:rPr>
                <w:rFonts w:ascii="Times New Roman" w:eastAsia="Times New Roman" w:hAnsi="Times New Roman"/>
                <w:color w:val="000000" w:themeColor="text1"/>
                <w:sz w:val="24"/>
                <w:szCs w:val="24"/>
                <w:lang w:bidi="bg-BG"/>
              </w:rPr>
              <w:lastRenderedPageBreak/>
              <w:t xml:space="preserve">единствено, че: „С </w:t>
            </w:r>
            <w:r w:rsidRPr="00245354">
              <w:rPr>
                <w:rFonts w:ascii="Times New Roman" w:eastAsia="Times New Roman" w:hAnsi="Times New Roman"/>
                <w:i/>
                <w:iCs/>
                <w:color w:val="000000" w:themeColor="text1"/>
                <w:sz w:val="24"/>
                <w:szCs w:val="24"/>
                <w:lang w:bidi="bg-BG"/>
              </w:rPr>
              <w:t xml:space="preserve">приемането на проекта на ПМС за изменение и допълнение на Наредбата ще бъде определен размера на продуктовата такса за хибридни моторни превозни средства и хибридни електрически превозни средства от категориите M2 и </w:t>
            </w:r>
            <w:r w:rsidRPr="00245354">
              <w:rPr>
                <w:rFonts w:ascii="Times New Roman" w:eastAsia="Times New Roman" w:hAnsi="Times New Roman"/>
                <w:i/>
                <w:iCs/>
                <w:color w:val="000000" w:themeColor="text1"/>
                <w:sz w:val="24"/>
                <w:szCs w:val="24"/>
                <w:lang w:bidi="en-US"/>
              </w:rPr>
              <w:t xml:space="preserve">N2, </w:t>
            </w:r>
            <w:r w:rsidRPr="00245354">
              <w:rPr>
                <w:rFonts w:ascii="Times New Roman" w:eastAsia="Times New Roman" w:hAnsi="Times New Roman"/>
                <w:i/>
                <w:iCs/>
                <w:color w:val="000000" w:themeColor="text1"/>
                <w:sz w:val="24"/>
                <w:szCs w:val="24"/>
                <w:lang w:bidi="bg-BG"/>
              </w:rPr>
              <w:t xml:space="preserve">както и M3 и </w:t>
            </w:r>
            <w:r w:rsidRPr="00245354">
              <w:rPr>
                <w:rFonts w:ascii="Times New Roman" w:eastAsia="Times New Roman" w:hAnsi="Times New Roman"/>
                <w:i/>
                <w:iCs/>
                <w:color w:val="000000" w:themeColor="text1"/>
                <w:sz w:val="24"/>
                <w:szCs w:val="24"/>
                <w:lang w:bidi="en-US"/>
              </w:rPr>
              <w:t xml:space="preserve">N3 </w:t>
            </w:r>
            <w:r w:rsidRPr="00245354">
              <w:rPr>
                <w:rFonts w:ascii="Times New Roman" w:eastAsia="Times New Roman" w:hAnsi="Times New Roman"/>
                <w:i/>
                <w:iCs/>
                <w:color w:val="000000" w:themeColor="text1"/>
                <w:sz w:val="24"/>
                <w:szCs w:val="24"/>
                <w:lang w:bidi="bg-BG"/>
              </w:rPr>
              <w:t xml:space="preserve">и изцяло електрически превозни средства от категориите M2, </w:t>
            </w:r>
            <w:r w:rsidRPr="00245354">
              <w:rPr>
                <w:rFonts w:ascii="Times New Roman" w:eastAsia="Times New Roman" w:hAnsi="Times New Roman"/>
                <w:i/>
                <w:iCs/>
                <w:color w:val="000000" w:themeColor="text1"/>
                <w:sz w:val="24"/>
                <w:szCs w:val="24"/>
                <w:lang w:bidi="en-US"/>
              </w:rPr>
              <w:t xml:space="preserve">N2, </w:t>
            </w:r>
            <w:r w:rsidRPr="00245354">
              <w:rPr>
                <w:rFonts w:ascii="Times New Roman" w:eastAsia="Times New Roman" w:hAnsi="Times New Roman"/>
                <w:i/>
                <w:iCs/>
                <w:color w:val="000000" w:themeColor="text1"/>
                <w:sz w:val="24"/>
                <w:szCs w:val="24"/>
                <w:lang w:bidi="bg-BG"/>
              </w:rPr>
              <w:t>M3 и</w:t>
            </w:r>
            <w:r w:rsidRPr="00245354">
              <w:rPr>
                <w:rFonts w:ascii="Times New Roman" w:eastAsia="Times New Roman" w:hAnsi="Times New Roman"/>
                <w:color w:val="000000" w:themeColor="text1"/>
                <w:sz w:val="24"/>
                <w:szCs w:val="24"/>
                <w:lang w:bidi="bg-BG"/>
              </w:rPr>
              <w:t xml:space="preserve"> Това са мотивите и обяснението защо броя на категориите таксувани превозни средства се предлага да се увеличи. Това разрешение е обяснимо с оглед развитието на техниката и навлизането на все повече нови автомобили.</w:t>
            </w:r>
          </w:p>
          <w:p w:rsidR="00245354" w:rsidRPr="00245354" w:rsidRDefault="00245354" w:rsidP="00245354">
            <w:pPr>
              <w:tabs>
                <w:tab w:val="left" w:pos="993"/>
              </w:tabs>
              <w:jc w:val="both"/>
              <w:rPr>
                <w:rFonts w:ascii="Times New Roman" w:eastAsia="Times New Roman" w:hAnsi="Times New Roman"/>
                <w:color w:val="000000" w:themeColor="text1"/>
                <w:sz w:val="24"/>
                <w:szCs w:val="24"/>
                <w:lang w:bidi="bg-BG"/>
              </w:rPr>
            </w:pPr>
            <w:r>
              <w:rPr>
                <w:rFonts w:ascii="Times New Roman" w:eastAsia="Times New Roman" w:hAnsi="Times New Roman"/>
                <w:color w:val="000000" w:themeColor="text1"/>
                <w:sz w:val="24"/>
                <w:szCs w:val="24"/>
                <w:lang w:bidi="bg-BG"/>
              </w:rPr>
              <w:t xml:space="preserve">     </w:t>
            </w:r>
            <w:r w:rsidRPr="00245354">
              <w:rPr>
                <w:rFonts w:ascii="Times New Roman" w:eastAsia="Times New Roman" w:hAnsi="Times New Roman"/>
                <w:color w:val="000000" w:themeColor="text1"/>
                <w:sz w:val="24"/>
                <w:szCs w:val="24"/>
                <w:lang w:bidi="bg-BG"/>
              </w:rPr>
              <w:t xml:space="preserve">Независимо от това няма мотиви и разумно обяснение защо размерът на продуктовата такса се увеличава значително. Каквито и причини да могат да се изтъкнат няма основание някои от таксите да се увеличават с над 20%. Така например нови автомобили от категории </w:t>
            </w:r>
            <w:r w:rsidRPr="00245354">
              <w:rPr>
                <w:rFonts w:ascii="Times New Roman" w:eastAsia="Times New Roman" w:hAnsi="Times New Roman"/>
                <w:color w:val="000000" w:themeColor="text1"/>
                <w:sz w:val="24"/>
                <w:szCs w:val="24"/>
                <w:lang w:bidi="en-US"/>
              </w:rPr>
              <w:t xml:space="preserve">Ml </w:t>
            </w:r>
            <w:r w:rsidRPr="00245354">
              <w:rPr>
                <w:rFonts w:ascii="Times New Roman" w:eastAsia="Times New Roman" w:hAnsi="Times New Roman"/>
                <w:color w:val="000000" w:themeColor="text1"/>
                <w:sz w:val="24"/>
                <w:szCs w:val="24"/>
                <w:lang w:bidi="bg-BG"/>
              </w:rPr>
              <w:t xml:space="preserve">и </w:t>
            </w:r>
            <w:r w:rsidRPr="00245354">
              <w:rPr>
                <w:rFonts w:ascii="Times New Roman" w:eastAsia="Times New Roman" w:hAnsi="Times New Roman"/>
                <w:color w:val="000000" w:themeColor="text1"/>
                <w:sz w:val="24"/>
                <w:szCs w:val="24"/>
                <w:lang w:bidi="en-US"/>
              </w:rPr>
              <w:t xml:space="preserve">N1 </w:t>
            </w:r>
            <w:r w:rsidRPr="00245354">
              <w:rPr>
                <w:rFonts w:ascii="Times New Roman" w:eastAsia="Times New Roman" w:hAnsi="Times New Roman"/>
                <w:color w:val="000000" w:themeColor="text1"/>
                <w:sz w:val="24"/>
                <w:szCs w:val="24"/>
                <w:lang w:bidi="bg-BG"/>
              </w:rPr>
              <w:t xml:space="preserve">с двигатели вътрешно горене претърпяват увеличение от 25 лв.- от 125 на 150 лв., или точно 20%. Същата категория автомобили, но на възраст до 5 години претърпяват увеличение от 46 лв.- от 194 на 240 лв., което е над 20%. Същото може да се каже и за останалите категории автомобили с вътрешно горене, включително тези от категории M2, M3, </w:t>
            </w:r>
            <w:r w:rsidRPr="00245354">
              <w:rPr>
                <w:rFonts w:ascii="Times New Roman" w:eastAsia="Times New Roman" w:hAnsi="Times New Roman"/>
                <w:color w:val="000000" w:themeColor="text1"/>
                <w:sz w:val="24"/>
                <w:szCs w:val="24"/>
                <w:lang w:bidi="en-US"/>
              </w:rPr>
              <w:t xml:space="preserve">N2 </w:t>
            </w:r>
            <w:r w:rsidRPr="00245354">
              <w:rPr>
                <w:rFonts w:ascii="Times New Roman" w:eastAsia="Times New Roman" w:hAnsi="Times New Roman"/>
                <w:color w:val="000000" w:themeColor="text1"/>
                <w:sz w:val="24"/>
                <w:szCs w:val="24"/>
                <w:lang w:bidi="bg-BG"/>
              </w:rPr>
              <w:t xml:space="preserve">и </w:t>
            </w:r>
            <w:r w:rsidRPr="00245354">
              <w:rPr>
                <w:rFonts w:ascii="Times New Roman" w:eastAsia="Times New Roman" w:hAnsi="Times New Roman"/>
                <w:color w:val="000000" w:themeColor="text1"/>
                <w:sz w:val="24"/>
                <w:szCs w:val="24"/>
                <w:lang w:bidi="en-US"/>
              </w:rPr>
              <w:t xml:space="preserve">N3. </w:t>
            </w:r>
            <w:r w:rsidRPr="00245354">
              <w:rPr>
                <w:rFonts w:ascii="Times New Roman" w:eastAsia="Times New Roman" w:hAnsi="Times New Roman"/>
                <w:color w:val="000000" w:themeColor="text1"/>
                <w:sz w:val="24"/>
                <w:szCs w:val="24"/>
                <w:lang w:bidi="bg-BG"/>
              </w:rPr>
              <w:t xml:space="preserve">Такова значително увеличение няма да стимулира </w:t>
            </w:r>
            <w:r w:rsidRPr="00245354">
              <w:rPr>
                <w:rFonts w:ascii="Times New Roman" w:eastAsia="Times New Roman" w:hAnsi="Times New Roman"/>
                <w:color w:val="000000" w:themeColor="text1"/>
                <w:sz w:val="24"/>
                <w:szCs w:val="24"/>
                <w:lang w:bidi="bg-BG"/>
              </w:rPr>
              <w:lastRenderedPageBreak/>
              <w:t>собствениците да си закупят по-нови автомобили, нито ще спомогне за подмладяването на автопарка или за подобряване на чистотата на атмосферния въздух. Напротив, единствената цел е да се повишат приходите в бюджета и приходите на частни дружества, което обаче ще бъде за сметка на всички собственици на превозни средства и особено на транспортните дружества, които осъществяват превоз на пътници и товари и които притежават немалко превозни средства. Поради това, тези търговци ще се окажат принудени да заплатят с хиляди левове повече разход, което само ще оскъпи услугите им, а това неминуемо ще се отрази на цените на различни видове стоки и услуги.</w:t>
            </w:r>
          </w:p>
          <w:p w:rsidR="00245354" w:rsidRPr="00245354" w:rsidRDefault="008F721A" w:rsidP="00245354">
            <w:pPr>
              <w:tabs>
                <w:tab w:val="left" w:pos="993"/>
              </w:tabs>
              <w:jc w:val="both"/>
              <w:rPr>
                <w:rFonts w:ascii="Times New Roman" w:eastAsia="Times New Roman" w:hAnsi="Times New Roman"/>
                <w:color w:val="000000" w:themeColor="text1"/>
                <w:sz w:val="24"/>
                <w:szCs w:val="24"/>
                <w:lang w:bidi="bg-BG"/>
              </w:rPr>
            </w:pPr>
            <w:r>
              <w:rPr>
                <w:rFonts w:ascii="Times New Roman" w:eastAsia="Times New Roman" w:hAnsi="Times New Roman"/>
                <w:color w:val="000000" w:themeColor="text1"/>
                <w:sz w:val="24"/>
                <w:szCs w:val="24"/>
                <w:lang w:bidi="bg-BG"/>
              </w:rPr>
              <w:t xml:space="preserve">    </w:t>
            </w:r>
            <w:r w:rsidR="00245354" w:rsidRPr="00245354">
              <w:rPr>
                <w:rFonts w:ascii="Times New Roman" w:eastAsia="Times New Roman" w:hAnsi="Times New Roman"/>
                <w:color w:val="000000" w:themeColor="text1"/>
                <w:sz w:val="24"/>
                <w:szCs w:val="24"/>
                <w:lang w:bidi="bg-BG"/>
              </w:rPr>
              <w:t>Ние от Камарата на автомобилните превозвачи в България категорично се противопоставяме на такива изменения, които не отговарят на икономическите реалности и потребностите на потребителите и бизнеса, не са обусловени от повишаването на инфлацията или промени в правната уредба и само биха затруднили подновяването на автопарка и развитието към една по здравословна среда. Ресурсът, който би отишъл за подмяна на превозни средства би се оказал заплатен под форм</w:t>
            </w:r>
            <w:r>
              <w:rPr>
                <w:rFonts w:ascii="Times New Roman" w:eastAsia="Times New Roman" w:hAnsi="Times New Roman"/>
                <w:color w:val="000000" w:themeColor="text1"/>
                <w:sz w:val="24"/>
                <w:szCs w:val="24"/>
                <w:lang w:bidi="bg-BG"/>
              </w:rPr>
              <w:t xml:space="preserve">ата на така </w:t>
            </w:r>
            <w:r>
              <w:rPr>
                <w:rFonts w:ascii="Times New Roman" w:eastAsia="Times New Roman" w:hAnsi="Times New Roman"/>
                <w:color w:val="000000" w:themeColor="text1"/>
                <w:sz w:val="24"/>
                <w:szCs w:val="24"/>
                <w:lang w:bidi="bg-BG"/>
              </w:rPr>
              <w:lastRenderedPageBreak/>
              <w:t>предложената продукт</w:t>
            </w:r>
            <w:r w:rsidR="00245354" w:rsidRPr="00245354">
              <w:rPr>
                <w:rFonts w:ascii="Times New Roman" w:eastAsia="Times New Roman" w:hAnsi="Times New Roman"/>
                <w:color w:val="000000" w:themeColor="text1"/>
                <w:sz w:val="24"/>
                <w:szCs w:val="24"/>
                <w:lang w:bidi="bg-BG"/>
              </w:rPr>
              <w:t>ова такса, в случай, че измененията влязат в сила.</w:t>
            </w:r>
          </w:p>
          <w:p w:rsidR="00245354" w:rsidRPr="00245354" w:rsidRDefault="00245354" w:rsidP="00245354">
            <w:pPr>
              <w:tabs>
                <w:tab w:val="left" w:pos="993"/>
              </w:tabs>
              <w:jc w:val="both"/>
              <w:rPr>
                <w:rFonts w:ascii="Times New Roman" w:eastAsia="Times New Roman" w:hAnsi="Times New Roman"/>
                <w:color w:val="000000" w:themeColor="text1"/>
                <w:sz w:val="24"/>
                <w:szCs w:val="24"/>
                <w:lang w:bidi="bg-BG"/>
              </w:rPr>
            </w:pPr>
            <w:r w:rsidRPr="00245354">
              <w:rPr>
                <w:rFonts w:ascii="Times New Roman" w:eastAsia="Times New Roman" w:hAnsi="Times New Roman"/>
                <w:color w:val="000000" w:themeColor="text1"/>
                <w:sz w:val="24"/>
                <w:szCs w:val="24"/>
                <w:lang w:bidi="bg-BG"/>
              </w:rPr>
              <w:t>В случай, че се държи на включването на нови категории и видове превозни средства в обхвата на таксуваните, то считаме, че е коректно поне да няма увеличение. Ако все пак се реши, че такова следва да се направи, то в никакъв случай не бива да се приемат подобни значителни по размер увеличения. Това следва да бъде отложено във времето, а и всяко увеличение трябва да е постепенно и да дава възможност на правните субекти да се</w:t>
            </w:r>
            <w:r w:rsidRPr="00245354">
              <w:rPr>
                <w:rFonts w:ascii="Times New Roman" w:eastAsia="Times New Roman" w:hAnsi="Times New Roman"/>
                <w:color w:val="000000" w:themeColor="text1"/>
                <w:sz w:val="24"/>
                <w:szCs w:val="24"/>
                <w:lang w:bidi="bg-BG"/>
              </w:rPr>
              <w:br w:type="page"/>
              <w:t>адаптират към новите условия. Още повече, че към настоящия момент превозвачите и собствениците на автомобили не могат да си въ</w:t>
            </w:r>
            <w:r>
              <w:rPr>
                <w:rFonts w:ascii="Times New Roman" w:eastAsia="Times New Roman" w:hAnsi="Times New Roman"/>
                <w:color w:val="000000" w:themeColor="text1"/>
                <w:sz w:val="24"/>
                <w:szCs w:val="24"/>
                <w:lang w:bidi="bg-BG"/>
              </w:rPr>
              <w:t>зстановят вече заплатена продукт</w:t>
            </w:r>
            <w:r w:rsidRPr="00245354">
              <w:rPr>
                <w:rFonts w:ascii="Times New Roman" w:eastAsia="Times New Roman" w:hAnsi="Times New Roman"/>
                <w:color w:val="000000" w:themeColor="text1"/>
                <w:sz w:val="24"/>
                <w:szCs w:val="24"/>
                <w:lang w:bidi="bg-BG"/>
              </w:rPr>
              <w:t>ова такса, при условие, че ще извършат последващ износ на автомобила за трета страна.</w:t>
            </w:r>
          </w:p>
          <w:p w:rsidR="00245354" w:rsidRPr="00245354" w:rsidRDefault="008F721A" w:rsidP="00245354">
            <w:pPr>
              <w:tabs>
                <w:tab w:val="left" w:pos="993"/>
              </w:tabs>
              <w:jc w:val="both"/>
              <w:rPr>
                <w:rFonts w:ascii="Times New Roman" w:eastAsia="Times New Roman" w:hAnsi="Times New Roman"/>
                <w:color w:val="000000" w:themeColor="text1"/>
                <w:sz w:val="24"/>
                <w:szCs w:val="24"/>
                <w:lang w:bidi="bg-BG"/>
              </w:rPr>
            </w:pPr>
            <w:r>
              <w:rPr>
                <w:rFonts w:ascii="Times New Roman" w:eastAsia="Times New Roman" w:hAnsi="Times New Roman"/>
                <w:color w:val="000000" w:themeColor="text1"/>
                <w:sz w:val="24"/>
                <w:szCs w:val="24"/>
                <w:lang w:bidi="bg-BG"/>
              </w:rPr>
              <w:t xml:space="preserve">     </w:t>
            </w:r>
            <w:r w:rsidR="00245354" w:rsidRPr="00245354">
              <w:rPr>
                <w:rFonts w:ascii="Times New Roman" w:eastAsia="Times New Roman" w:hAnsi="Times New Roman"/>
                <w:color w:val="000000" w:themeColor="text1"/>
                <w:sz w:val="24"/>
                <w:szCs w:val="24"/>
                <w:lang w:bidi="bg-BG"/>
              </w:rPr>
              <w:t>Предвид всичко изложено дотук ние от Камарата на автомобилните превозвачи заемаме категоричната позиция, че продуктовата такса на моторните превозни средства не следва да се увеличава, а ако въпреки нашите съображения се вземе решение, че увеличението е необходимо, то при всички случаи то трябва да е по-малко в процентно съотношение в сравнение със сегашните размери на таксите.</w:t>
            </w:r>
          </w:p>
          <w:p w:rsidR="00245354" w:rsidRPr="00245354" w:rsidRDefault="008F721A" w:rsidP="00245354">
            <w:pPr>
              <w:tabs>
                <w:tab w:val="left" w:pos="993"/>
              </w:tabs>
              <w:jc w:val="both"/>
              <w:rPr>
                <w:rFonts w:ascii="Times New Roman" w:eastAsia="Times New Roman" w:hAnsi="Times New Roman"/>
                <w:color w:val="000000" w:themeColor="text1"/>
                <w:sz w:val="24"/>
                <w:szCs w:val="24"/>
                <w:lang w:bidi="bg-BG"/>
              </w:rPr>
            </w:pPr>
            <w:r>
              <w:rPr>
                <w:rFonts w:ascii="Times New Roman" w:eastAsia="Times New Roman" w:hAnsi="Times New Roman"/>
                <w:color w:val="000000" w:themeColor="text1"/>
                <w:sz w:val="24"/>
                <w:szCs w:val="24"/>
                <w:lang w:bidi="bg-BG"/>
              </w:rPr>
              <w:t xml:space="preserve">    </w:t>
            </w:r>
            <w:r w:rsidR="00245354" w:rsidRPr="00245354">
              <w:rPr>
                <w:rFonts w:ascii="Times New Roman" w:eastAsia="Times New Roman" w:hAnsi="Times New Roman"/>
                <w:color w:val="000000" w:themeColor="text1"/>
                <w:sz w:val="24"/>
                <w:szCs w:val="24"/>
                <w:lang w:bidi="bg-BG"/>
              </w:rPr>
              <w:t xml:space="preserve">Настояваме в Наредбата да се предвиди и ред, при който продуктовата такса подлежи на възстановяване, при </w:t>
            </w:r>
            <w:r w:rsidR="00245354" w:rsidRPr="00245354">
              <w:rPr>
                <w:rFonts w:ascii="Times New Roman" w:eastAsia="Times New Roman" w:hAnsi="Times New Roman"/>
                <w:color w:val="000000" w:themeColor="text1"/>
                <w:sz w:val="24"/>
                <w:szCs w:val="24"/>
                <w:lang w:bidi="bg-BG"/>
              </w:rPr>
              <w:lastRenderedPageBreak/>
              <w:t>изпълнението на определени условия, едно от които е автомобилът да бъде изнесен извън страната.</w:t>
            </w:r>
          </w:p>
          <w:p w:rsidR="00245354" w:rsidRPr="00245354" w:rsidRDefault="008F721A" w:rsidP="00245354">
            <w:pPr>
              <w:tabs>
                <w:tab w:val="left" w:pos="993"/>
              </w:tabs>
              <w:jc w:val="both"/>
              <w:rPr>
                <w:rFonts w:ascii="Times New Roman" w:eastAsia="Times New Roman" w:hAnsi="Times New Roman"/>
                <w:color w:val="000000" w:themeColor="text1"/>
                <w:sz w:val="24"/>
                <w:szCs w:val="24"/>
                <w:lang w:bidi="bg-BG"/>
              </w:rPr>
            </w:pPr>
            <w:r>
              <w:rPr>
                <w:rFonts w:ascii="Times New Roman" w:eastAsia="Times New Roman" w:hAnsi="Times New Roman"/>
                <w:color w:val="000000" w:themeColor="text1"/>
                <w:sz w:val="24"/>
                <w:szCs w:val="24"/>
                <w:lang w:bidi="bg-BG"/>
              </w:rPr>
              <w:t xml:space="preserve">   </w:t>
            </w:r>
            <w:r w:rsidR="00245354" w:rsidRPr="00245354">
              <w:rPr>
                <w:rFonts w:ascii="Times New Roman" w:eastAsia="Times New Roman" w:hAnsi="Times New Roman"/>
                <w:color w:val="000000" w:themeColor="text1"/>
                <w:sz w:val="24"/>
                <w:szCs w:val="24"/>
                <w:lang w:bidi="bg-BG"/>
              </w:rPr>
              <w:t xml:space="preserve">Особено важно е да не бъдат обременявани излишно собствениците на нови </w:t>
            </w:r>
            <w:r>
              <w:rPr>
                <w:rFonts w:ascii="Times New Roman" w:eastAsia="Times New Roman" w:hAnsi="Times New Roman"/>
                <w:color w:val="000000" w:themeColor="text1"/>
                <w:sz w:val="24"/>
                <w:szCs w:val="24"/>
                <w:lang w:bidi="en-US"/>
              </w:rPr>
              <w:t>превоз</w:t>
            </w:r>
            <w:r w:rsidR="00245354" w:rsidRPr="00245354">
              <w:rPr>
                <w:rFonts w:ascii="Times New Roman" w:eastAsia="Times New Roman" w:hAnsi="Times New Roman"/>
                <w:color w:val="000000" w:themeColor="text1"/>
                <w:sz w:val="24"/>
                <w:szCs w:val="24"/>
                <w:lang w:bidi="bg-BG"/>
              </w:rPr>
              <w:t xml:space="preserve">ни средства и на превозни средства до 5 години, тъй като </w:t>
            </w:r>
            <w:r>
              <w:rPr>
                <w:rFonts w:ascii="Times New Roman" w:eastAsia="Times New Roman" w:hAnsi="Times New Roman"/>
                <w:color w:val="000000" w:themeColor="text1"/>
                <w:sz w:val="24"/>
                <w:szCs w:val="24"/>
                <w:lang w:bidi="bg-BG"/>
              </w:rPr>
              <w:t>те са положили усилия да обновят</w:t>
            </w:r>
            <w:r w:rsidR="00245354" w:rsidRPr="00245354">
              <w:rPr>
                <w:rFonts w:ascii="Times New Roman" w:eastAsia="Times New Roman" w:hAnsi="Times New Roman"/>
                <w:color w:val="000000" w:themeColor="text1"/>
                <w:sz w:val="24"/>
                <w:szCs w:val="24"/>
                <w:lang w:bidi="bg-BG"/>
              </w:rPr>
              <w:t xml:space="preserve"> автопарка си и по този начин спомагат за по-чиста околна среда</w:t>
            </w:r>
            <w:r>
              <w:rPr>
                <w:rFonts w:ascii="Times New Roman" w:eastAsia="Times New Roman" w:hAnsi="Times New Roman"/>
                <w:color w:val="000000" w:themeColor="text1"/>
                <w:sz w:val="24"/>
                <w:szCs w:val="24"/>
                <w:lang w:bidi="bg-BG"/>
              </w:rPr>
              <w:t>.</w:t>
            </w:r>
          </w:p>
          <w:p w:rsidR="00215E48" w:rsidRPr="00097888" w:rsidRDefault="00215E48" w:rsidP="00097888">
            <w:pPr>
              <w:tabs>
                <w:tab w:val="left" w:pos="993"/>
              </w:tabs>
              <w:jc w:val="both"/>
              <w:rPr>
                <w:rFonts w:ascii="Times New Roman" w:eastAsia="Times New Roman" w:hAnsi="Times New Roman"/>
                <w:color w:val="000000" w:themeColor="text1"/>
                <w:sz w:val="24"/>
                <w:szCs w:val="24"/>
              </w:rPr>
            </w:pPr>
          </w:p>
        </w:tc>
        <w:tc>
          <w:tcPr>
            <w:tcW w:w="1985" w:type="dxa"/>
            <w:tcBorders>
              <w:top w:val="single" w:sz="4" w:space="0" w:color="000000"/>
              <w:left w:val="single" w:sz="4" w:space="0" w:color="000000"/>
              <w:bottom w:val="single" w:sz="4" w:space="0" w:color="000000"/>
            </w:tcBorders>
          </w:tcPr>
          <w:p w:rsidR="00215E48" w:rsidRPr="00734162" w:rsidRDefault="007B60B9"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7B60B9" w:rsidRDefault="007B60B9" w:rsidP="007B60B9">
            <w:pPr>
              <w:snapToGrid w:val="0"/>
              <w:jc w:val="both"/>
              <w:rPr>
                <w:rFonts w:ascii="Times New Roman" w:hAnsi="Times New Roman"/>
                <w:sz w:val="24"/>
                <w:szCs w:val="24"/>
              </w:rPr>
            </w:pPr>
            <w:r>
              <w:rPr>
                <w:rFonts w:ascii="Times New Roman" w:hAnsi="Times New Roman"/>
                <w:color w:val="000000" w:themeColor="text1"/>
                <w:sz w:val="24"/>
                <w:szCs w:val="24"/>
              </w:rPr>
              <w:t xml:space="preserve">Мотивите, довели до настоящия Проект за изменение и допълнение на нормативни актове, са подробно описани в </w:t>
            </w:r>
            <w:r w:rsidRPr="007B60B9">
              <w:rPr>
                <w:rFonts w:ascii="Times New Roman" w:hAnsi="Times New Roman"/>
                <w:color w:val="000000" w:themeColor="text1"/>
                <w:sz w:val="24"/>
                <w:szCs w:val="24"/>
              </w:rPr>
              <w:t>съгласувана</w:t>
            </w:r>
            <w:r>
              <w:rPr>
                <w:rFonts w:ascii="Times New Roman" w:hAnsi="Times New Roman"/>
                <w:color w:val="000000" w:themeColor="text1"/>
                <w:sz w:val="24"/>
                <w:szCs w:val="24"/>
              </w:rPr>
              <w:t>та</w:t>
            </w:r>
            <w:r w:rsidRPr="007B60B9">
              <w:rPr>
                <w:rFonts w:ascii="Times New Roman" w:hAnsi="Times New Roman"/>
                <w:color w:val="000000" w:themeColor="text1"/>
                <w:sz w:val="24"/>
                <w:szCs w:val="24"/>
              </w:rPr>
              <w:t xml:space="preserve"> от страна на администрацията на Министерския съвет частична оценка на въздействието</w:t>
            </w:r>
            <w:r>
              <w:rPr>
                <w:rFonts w:ascii="Times New Roman" w:hAnsi="Times New Roman"/>
                <w:color w:val="000000" w:themeColor="text1"/>
                <w:sz w:val="24"/>
                <w:szCs w:val="24"/>
              </w:rPr>
              <w:t xml:space="preserve">. Същата е публикувана за обществени консултации и е част от целия набор от документи, свързани с разработеното ПМС и изискуеми в съответствие с </w:t>
            </w:r>
            <w:r w:rsidRPr="00655EF5">
              <w:rPr>
                <w:rFonts w:ascii="Times New Roman" w:hAnsi="Times New Roman"/>
                <w:sz w:val="24"/>
                <w:szCs w:val="24"/>
              </w:rPr>
              <w:t>чл. 26, ал. 2 и 3 от Закона за нормативните актове</w:t>
            </w:r>
            <w:r>
              <w:rPr>
                <w:rFonts w:ascii="Times New Roman" w:hAnsi="Times New Roman"/>
                <w:sz w:val="24"/>
                <w:szCs w:val="24"/>
              </w:rPr>
              <w:t>.</w:t>
            </w:r>
          </w:p>
          <w:p w:rsidR="00215E48" w:rsidRDefault="007B60B9" w:rsidP="007B60B9">
            <w:pPr>
              <w:snapToGrid w:val="0"/>
              <w:jc w:val="both"/>
              <w:rPr>
                <w:rFonts w:ascii="Times New Roman" w:hAnsi="Times New Roman"/>
                <w:sz w:val="24"/>
                <w:szCs w:val="24"/>
                <w:lang w:eastAsia="bg-BG"/>
              </w:rPr>
            </w:pPr>
            <w:r w:rsidRPr="007B60B9">
              <w:rPr>
                <w:rFonts w:ascii="Times New Roman" w:hAnsi="Times New Roman"/>
                <w:sz w:val="24"/>
                <w:szCs w:val="24"/>
                <w:lang w:eastAsia="bg-BG"/>
              </w:rPr>
              <w:lastRenderedPageBreak/>
              <w:t xml:space="preserve">Принципът на РОП изисква производителите и лицата пускащи на пазара МПС да поемат финансовата отговорност за управлението на отпадъците от техните продукти. Актуализирането на определените продуктови такси, както и определяне на такси за всички категории хибридни и електрически превозни средства ще осигури равнопоставеност между </w:t>
            </w:r>
            <w:r>
              <w:rPr>
                <w:rFonts w:ascii="Times New Roman" w:hAnsi="Times New Roman"/>
                <w:sz w:val="24"/>
                <w:szCs w:val="24"/>
                <w:lang w:eastAsia="bg-BG"/>
              </w:rPr>
              <w:t>икономическите оператори</w:t>
            </w:r>
            <w:r w:rsidRPr="007B60B9">
              <w:rPr>
                <w:rFonts w:ascii="Times New Roman" w:hAnsi="Times New Roman"/>
                <w:sz w:val="24"/>
                <w:szCs w:val="24"/>
                <w:lang w:eastAsia="bg-BG"/>
              </w:rPr>
              <w:t>, стабилно и предвидимо финансиране на дейностите по оползотворяване на отпадъци.</w:t>
            </w:r>
          </w:p>
          <w:p w:rsidR="0088236D" w:rsidRPr="0088236D" w:rsidRDefault="0088236D" w:rsidP="0088236D">
            <w:pPr>
              <w:snapToGrid w:val="0"/>
              <w:jc w:val="both"/>
              <w:rPr>
                <w:rFonts w:ascii="Times New Roman" w:hAnsi="Times New Roman"/>
                <w:color w:val="000000" w:themeColor="text1"/>
                <w:sz w:val="24"/>
                <w:szCs w:val="24"/>
              </w:rPr>
            </w:pPr>
            <w:r w:rsidRPr="0088236D">
              <w:rPr>
                <w:rFonts w:ascii="Times New Roman" w:hAnsi="Times New Roman"/>
                <w:color w:val="000000" w:themeColor="text1"/>
                <w:sz w:val="24"/>
                <w:szCs w:val="24"/>
              </w:rPr>
              <w:t xml:space="preserve">Предвид липсата на актуализация на дължимите продуктови такси от приемането на </w:t>
            </w:r>
            <w:r w:rsidRPr="0088236D">
              <w:rPr>
                <w:rFonts w:ascii="Times New Roman" w:hAnsi="Times New Roman"/>
                <w:b/>
                <w:i/>
                <w:color w:val="000000" w:themeColor="text1"/>
                <w:sz w:val="24"/>
                <w:szCs w:val="24"/>
              </w:rPr>
              <w:t xml:space="preserve">Наредбата за определяне на реда и размера за заплащане на продуктова такса, </w:t>
            </w:r>
            <w:r w:rsidRPr="0088236D">
              <w:rPr>
                <w:rFonts w:ascii="Times New Roman" w:hAnsi="Times New Roman"/>
                <w:color w:val="000000" w:themeColor="text1"/>
                <w:sz w:val="24"/>
                <w:szCs w:val="24"/>
              </w:rPr>
              <w:t xml:space="preserve">а именно през 2016 г., считаме за обосновано размера на продуктовите такси да се актуализира, което ще повиши и подобри качеството на услугата, свързана с изпълнение дейностите по оползотворяване на ИУМПС и разширяване на обхвата на вече изградените системи за събиране на ИУМПС. Увеличението на таксата обхваща предимно категориите МПС с ниска екологична норма, като с това се цели стимулиране употребата на нови автомобили и електрически такива, с което да се окаже положително въздействие върху въглеродният отпечатък.  </w:t>
            </w:r>
          </w:p>
          <w:p w:rsidR="0088236D" w:rsidRPr="0088236D" w:rsidRDefault="0088236D" w:rsidP="0088236D">
            <w:pPr>
              <w:snapToGrid w:val="0"/>
              <w:jc w:val="both"/>
              <w:rPr>
                <w:rFonts w:ascii="Times New Roman" w:hAnsi="Times New Roman"/>
                <w:color w:val="000000" w:themeColor="text1"/>
                <w:sz w:val="24"/>
                <w:szCs w:val="24"/>
              </w:rPr>
            </w:pPr>
            <w:r w:rsidRPr="0088236D">
              <w:rPr>
                <w:rFonts w:ascii="Times New Roman" w:hAnsi="Times New Roman"/>
                <w:color w:val="000000" w:themeColor="text1"/>
                <w:sz w:val="24"/>
                <w:szCs w:val="24"/>
              </w:rPr>
              <w:t>Като се вземе в предвид че официалните данни от МВР сочат, че за 2024 г. пуснатите на пазара автомобили на възраст до 5 години са около 25 % от всички пуснати на пазара за тази година, това от своя страна показва тенденция към увеличаване употребата на нови превозни средства и обновяване на автопарка. Това е и една от основните целите на ЕК по отношение намаляване въздействието на въглеродния отпечатък от употребата на МПС.</w:t>
            </w:r>
          </w:p>
          <w:p w:rsidR="0088236D" w:rsidRPr="0088236D" w:rsidRDefault="0088236D" w:rsidP="0088236D">
            <w:pPr>
              <w:snapToGrid w:val="0"/>
              <w:jc w:val="both"/>
              <w:rPr>
                <w:rFonts w:ascii="Times New Roman" w:hAnsi="Times New Roman"/>
                <w:color w:val="000000" w:themeColor="text1"/>
                <w:sz w:val="24"/>
                <w:szCs w:val="24"/>
              </w:rPr>
            </w:pPr>
            <w:r w:rsidRPr="0088236D">
              <w:rPr>
                <w:rFonts w:ascii="Times New Roman" w:hAnsi="Times New Roman"/>
                <w:color w:val="000000" w:themeColor="text1"/>
                <w:sz w:val="24"/>
                <w:szCs w:val="24"/>
              </w:rPr>
              <w:lastRenderedPageBreak/>
              <w:t xml:space="preserve">Установена е и необходимост от определяне размер на продуктовата такса за хибридни моторни превозни средства и хибридни електрически превозни средства от категориите M2 и N2, както и M3 и N3 и изцяло електрически превозни средства от категориите M2, N2, M3 и N3 поради липса на определен </w:t>
            </w:r>
            <w:r>
              <w:rPr>
                <w:rFonts w:ascii="Times New Roman" w:hAnsi="Times New Roman"/>
                <w:color w:val="000000" w:themeColor="text1"/>
                <w:sz w:val="24"/>
                <w:szCs w:val="24"/>
              </w:rPr>
              <w:t>такъв</w:t>
            </w:r>
            <w:r w:rsidRPr="0088236D">
              <w:rPr>
                <w:rFonts w:ascii="Times New Roman" w:hAnsi="Times New Roman"/>
                <w:color w:val="000000" w:themeColor="text1"/>
                <w:sz w:val="24"/>
                <w:szCs w:val="24"/>
              </w:rPr>
              <w:t xml:space="preserve"> за тези видове МПС в </w:t>
            </w:r>
            <w:r w:rsidR="00236DCF">
              <w:rPr>
                <w:rFonts w:ascii="Times New Roman" w:hAnsi="Times New Roman"/>
                <w:color w:val="000000" w:themeColor="text1"/>
                <w:sz w:val="24"/>
                <w:szCs w:val="24"/>
              </w:rPr>
              <w:t>действащата към момента Наредба. При определянето но новите такси е спазен трендът на нарастване на размера ѝ спрямо възрастта на превозното средство.</w:t>
            </w:r>
          </w:p>
          <w:p w:rsidR="0088236D" w:rsidRPr="00734162" w:rsidRDefault="0088236D" w:rsidP="007B60B9">
            <w:pPr>
              <w:snapToGrid w:val="0"/>
              <w:jc w:val="both"/>
              <w:rPr>
                <w:rFonts w:ascii="Times New Roman" w:hAnsi="Times New Roman"/>
                <w:color w:val="000000" w:themeColor="text1"/>
                <w:sz w:val="24"/>
                <w:szCs w:val="24"/>
              </w:rPr>
            </w:pPr>
          </w:p>
        </w:tc>
      </w:tr>
      <w:tr w:rsidR="00215E48" w:rsidRPr="00734162" w:rsidTr="00147817">
        <w:trPr>
          <w:trHeight w:val="825"/>
        </w:trPr>
        <w:tc>
          <w:tcPr>
            <w:tcW w:w="539" w:type="dxa"/>
            <w:tcBorders>
              <w:top w:val="single" w:sz="4" w:space="0" w:color="000000"/>
              <w:left w:val="single" w:sz="4" w:space="0" w:color="000000"/>
              <w:bottom w:val="single" w:sz="4" w:space="0" w:color="000000"/>
            </w:tcBorders>
          </w:tcPr>
          <w:p w:rsidR="00215E48" w:rsidRPr="00A278AE" w:rsidRDefault="0008266A" w:rsidP="00A278AE">
            <w:pPr>
              <w:jc w:val="center"/>
              <w:rPr>
                <w:rFonts w:ascii="Times New Roman" w:hAnsi="Times New Roman"/>
                <w:b/>
                <w:sz w:val="24"/>
                <w:szCs w:val="24"/>
              </w:rPr>
            </w:pPr>
            <w:r w:rsidRPr="00A278AE">
              <w:rPr>
                <w:rFonts w:ascii="Times New Roman" w:hAnsi="Times New Roman"/>
                <w:b/>
                <w:sz w:val="24"/>
                <w:szCs w:val="24"/>
              </w:rPr>
              <w:lastRenderedPageBreak/>
              <w:t>7</w:t>
            </w:r>
          </w:p>
        </w:tc>
        <w:tc>
          <w:tcPr>
            <w:tcW w:w="2551" w:type="dxa"/>
            <w:tcBorders>
              <w:top w:val="single" w:sz="4" w:space="0" w:color="000000"/>
              <w:left w:val="single" w:sz="4" w:space="0" w:color="000000"/>
              <w:bottom w:val="single" w:sz="4" w:space="0" w:color="000000"/>
            </w:tcBorders>
          </w:tcPr>
          <w:p w:rsidR="00215E48" w:rsidRDefault="00A278AE" w:rsidP="006A324D">
            <w:pPr>
              <w:jc w:val="center"/>
              <w:rPr>
                <w:rFonts w:ascii="Times New Roman" w:hAnsi="Times New Roman"/>
                <w:b/>
                <w:sz w:val="24"/>
                <w:szCs w:val="24"/>
              </w:rPr>
            </w:pPr>
            <w:r w:rsidRPr="00A278AE">
              <w:rPr>
                <w:rFonts w:ascii="Times New Roman" w:hAnsi="Times New Roman"/>
                <w:b/>
                <w:sz w:val="24"/>
                <w:szCs w:val="24"/>
              </w:rPr>
              <w:t xml:space="preserve">Петър Петров, народен представител ПГ Възраждане  </w:t>
            </w:r>
          </w:p>
        </w:tc>
        <w:tc>
          <w:tcPr>
            <w:tcW w:w="4423" w:type="dxa"/>
            <w:tcBorders>
              <w:top w:val="single" w:sz="4" w:space="0" w:color="000000"/>
              <w:left w:val="single" w:sz="4" w:space="0" w:color="000000"/>
              <w:bottom w:val="single" w:sz="4" w:space="0" w:color="000000"/>
            </w:tcBorders>
          </w:tcPr>
          <w:p w:rsidR="0008266A" w:rsidRPr="0008266A" w:rsidRDefault="00A278AE" w:rsidP="0008266A">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Поисканото от МОСВ изменение на Наредбата за излезлите от употреба моторни превозни средства (НИУМПС) и Наредбата за определяне на реда и размера за заплащане на продуктова такса е необосновано и незаконосъобразно. Изложените мотиви от вносителя на искането, нямат нищо общо с така поисканото увеличение на размер на продуктовата такса за регистрация на нови МПС и регистрация на употр</w:t>
            </w:r>
            <w:r>
              <w:rPr>
                <w:rFonts w:ascii="Times New Roman" w:eastAsia="Times New Roman" w:hAnsi="Times New Roman"/>
                <w:color w:val="000000" w:themeColor="text1"/>
                <w:sz w:val="24"/>
                <w:szCs w:val="24"/>
              </w:rPr>
              <w:t>ебявани МПС.</w:t>
            </w:r>
          </w:p>
          <w:p w:rsidR="0008266A" w:rsidRPr="0008266A" w:rsidRDefault="00A278AE" w:rsidP="0008266A">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 xml:space="preserve">С увеличаване на размера на продуктовата такса, няма да бъдат преодолени идентифицираните до момента проблеми, свързани с прилагането на изброените по-горе нормативни актове от страна на компетентните </w:t>
            </w:r>
            <w:r w:rsidR="00575CDD">
              <w:rPr>
                <w:rFonts w:ascii="Times New Roman" w:eastAsia="Times New Roman" w:hAnsi="Times New Roman"/>
                <w:color w:val="000000" w:themeColor="text1"/>
                <w:sz w:val="24"/>
                <w:szCs w:val="24"/>
              </w:rPr>
              <w:t>органи и заинтересованите лица.</w:t>
            </w:r>
          </w:p>
          <w:p w:rsidR="0008266A" w:rsidRPr="0008266A" w:rsidRDefault="00575CDD" w:rsidP="0008266A">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 xml:space="preserve">Проектът на ПМС за изменение и допълнение на гореописаните нормативни актове няма да доведе до: </w:t>
            </w:r>
            <w:r w:rsidR="0008266A" w:rsidRPr="0008266A">
              <w:rPr>
                <w:rFonts w:ascii="Times New Roman" w:eastAsia="Times New Roman" w:hAnsi="Times New Roman"/>
                <w:color w:val="000000" w:themeColor="text1"/>
                <w:sz w:val="24"/>
                <w:szCs w:val="24"/>
              </w:rPr>
              <w:lastRenderedPageBreak/>
              <w:t>„Нов съвременен метод за изчисляване на количеството ИУМПС, което всяка организация или лице трябва да събере, за да изпълни своите задължения“, нито до „Определяне на размер на дължимата продуктова такса за хибридни моторни превозни средства и хибридни електрически превозни средства от категориите M2 и N2, както и M3 и N3 и изцяло електрически превозни средства от категориите M2, N2, M3 и N3 и актуализиране на продуктовите такси за пусканите на пазара МПС-та.“ Това е така, защото:</w:t>
            </w:r>
          </w:p>
          <w:p w:rsidR="0008266A" w:rsidRPr="0008266A" w:rsidRDefault="0008266A" w:rsidP="0008266A">
            <w:pPr>
              <w:tabs>
                <w:tab w:val="left" w:pos="993"/>
              </w:tabs>
              <w:jc w:val="both"/>
              <w:rPr>
                <w:rFonts w:ascii="Times New Roman" w:eastAsia="Times New Roman" w:hAnsi="Times New Roman"/>
                <w:color w:val="000000" w:themeColor="text1"/>
                <w:sz w:val="24"/>
                <w:szCs w:val="24"/>
              </w:rPr>
            </w:pPr>
          </w:p>
          <w:p w:rsidR="0008266A" w:rsidRPr="0008266A" w:rsidRDefault="00575CDD" w:rsidP="0008266A">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Събираните суми от продуктови такси, от страна на регистрираните организации за оползотворяване на отпадъците (с изключение на ПУДООС), се превеждат на т.нар.</w:t>
            </w: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“фирми-подизпълнители“, които в голямата си част са празни и кухи фирми, без служители, без кадрови, технически и всякакъв друг вид ресурс, които извършват фиктивна или никаква реална дейност. След като са получили огромни суми пари от ООП, тези фирми-подизпълнители, ги превеждат на празни и кухи фирми</w:t>
            </w: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повечето от които са регистрирани в МОСВ като търговци на отпадъци от излезли от упо</w:t>
            </w:r>
            <w:r>
              <w:rPr>
                <w:rFonts w:ascii="Times New Roman" w:eastAsia="Times New Roman" w:hAnsi="Times New Roman"/>
                <w:color w:val="000000" w:themeColor="text1"/>
                <w:sz w:val="24"/>
                <w:szCs w:val="24"/>
              </w:rPr>
              <w:t>т</w:t>
            </w:r>
            <w:r w:rsidR="0008266A" w:rsidRPr="0008266A">
              <w:rPr>
                <w:rFonts w:ascii="Times New Roman" w:eastAsia="Times New Roman" w:hAnsi="Times New Roman"/>
                <w:color w:val="000000" w:themeColor="text1"/>
                <w:sz w:val="24"/>
                <w:szCs w:val="24"/>
              </w:rPr>
              <w:t xml:space="preserve">реба МПС /ИУМПС/, брокери на отпадъци, превозвачи на отпадъци и т.н. Но не им ги превеждат директно, а ги превеждат </w:t>
            </w:r>
            <w:r w:rsidR="0008266A" w:rsidRPr="0008266A">
              <w:rPr>
                <w:rFonts w:ascii="Times New Roman" w:eastAsia="Times New Roman" w:hAnsi="Times New Roman"/>
                <w:color w:val="000000" w:themeColor="text1"/>
                <w:sz w:val="24"/>
                <w:szCs w:val="24"/>
              </w:rPr>
              <w:lastRenderedPageBreak/>
              <w:t>на определени празни и кухи инкасо-фирми, които нямат кадрови и технически ресурс да осъществяват такава дейност, за която са получили лиценз. Те от своя страна, на основание сключен фиктивен договор с фирмите-брокери на ИУМПС, изтеглят огромни суми пари от банки на каса и чрез фиктивни разписки, предварително разписани с празна дата и празно място за сумата, и ги „предават“ в брой н</w:t>
            </w:r>
            <w:r>
              <w:rPr>
                <w:rFonts w:ascii="Times New Roman" w:eastAsia="Times New Roman" w:hAnsi="Times New Roman"/>
                <w:color w:val="000000" w:themeColor="text1"/>
                <w:sz w:val="24"/>
                <w:szCs w:val="24"/>
              </w:rPr>
              <w:t>а управителите на т.нар. контраг</w:t>
            </w:r>
            <w:r w:rsidR="0008266A" w:rsidRPr="0008266A">
              <w:rPr>
                <w:rFonts w:ascii="Times New Roman" w:eastAsia="Times New Roman" w:hAnsi="Times New Roman"/>
                <w:color w:val="000000" w:themeColor="text1"/>
                <w:sz w:val="24"/>
                <w:szCs w:val="24"/>
              </w:rPr>
              <w:t>енти – търговци и брокери на ИУМПС, които фирми са празни, кухи, собственост и представлявани от безимотни лица, скитници и наркозависими</w:t>
            </w:r>
            <w:r>
              <w:rPr>
                <w:rFonts w:ascii="Times New Roman" w:eastAsia="Times New Roman" w:hAnsi="Times New Roman"/>
                <w:color w:val="000000" w:themeColor="text1"/>
                <w:sz w:val="24"/>
                <w:szCs w:val="24"/>
              </w:rPr>
              <w:t>.</w:t>
            </w:r>
          </w:p>
          <w:p w:rsidR="0008266A" w:rsidRPr="0008266A" w:rsidRDefault="00575CDD" w:rsidP="0008266A">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 xml:space="preserve">Така дирята на огромните суми пари, генерирани от заплащането на продуктовите такси изчезва. Счетоводителите на празните и кухи фирми, регистрирани в МОСВ като търговци и брокери на ИУМПС, които фирми са в схемата, също са фиктивни счетоводни фирми, без офиси, извършващи действията и подаващи документи единствено онлайн. Фиктивната дейност по разкомплектоване и рециклиране на ИУМПС е извършвана за 2022г. и 2023г. от 17 фирми, на 61 площадки за разкомпектоване, с неизрядна и липсваща документация за подобна извършена дейност, с търговски взаимоотношения с празните и кухи </w:t>
            </w:r>
            <w:r w:rsidR="0008266A" w:rsidRPr="0008266A">
              <w:rPr>
                <w:rFonts w:ascii="Times New Roman" w:eastAsia="Times New Roman" w:hAnsi="Times New Roman"/>
                <w:color w:val="000000" w:themeColor="text1"/>
                <w:sz w:val="24"/>
                <w:szCs w:val="24"/>
              </w:rPr>
              <w:lastRenderedPageBreak/>
              <w:t>фирми-брокери и празните и кухи транспортни фирми, превозващи ИУМПС на документи до площадките, като са се издавали фиктивни удостоверения за разкомплектоване. Въз основа на тези фиктивни удостоверения за разкомплектоване, ООП отчитат изпълнение на целите в МОСВ, а там при липса на всякаква реална пров</w:t>
            </w:r>
            <w:r>
              <w:rPr>
                <w:rFonts w:ascii="Times New Roman" w:eastAsia="Times New Roman" w:hAnsi="Times New Roman"/>
                <w:color w:val="000000" w:themeColor="text1"/>
                <w:sz w:val="24"/>
                <w:szCs w:val="24"/>
              </w:rPr>
              <w:t>е</w:t>
            </w:r>
            <w:r w:rsidR="0008266A" w:rsidRPr="0008266A">
              <w:rPr>
                <w:rFonts w:ascii="Times New Roman" w:eastAsia="Times New Roman" w:hAnsi="Times New Roman"/>
                <w:color w:val="000000" w:themeColor="text1"/>
                <w:sz w:val="24"/>
                <w:szCs w:val="24"/>
              </w:rPr>
              <w:t>рка на тези данни, досега министъра на околната среда и водите издаваше Заповед за изпълнение н</w:t>
            </w:r>
            <w:r>
              <w:rPr>
                <w:rFonts w:ascii="Times New Roman" w:eastAsia="Times New Roman" w:hAnsi="Times New Roman"/>
                <w:color w:val="000000" w:themeColor="text1"/>
                <w:sz w:val="24"/>
                <w:szCs w:val="24"/>
              </w:rPr>
              <w:t>а целите по отношение на ИУМПС.</w:t>
            </w:r>
          </w:p>
          <w:p w:rsidR="0008266A" w:rsidRPr="0008266A" w:rsidRDefault="00575CDD" w:rsidP="0008266A">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Така в резултат на гореописаната престъпна схема, извършвана чрез бездействие и умишлена липса на координация между МОСВ, НАП и МВР, годишно в организираната престъпност потъват продуктови такси в размер на 75-85 милиона лева годишно. А остатъчен и краен продукт от тази дейност по рециклиране на ИУМПС на десетки хиляди такива годиш</w:t>
            </w:r>
            <w:r>
              <w:rPr>
                <w:rFonts w:ascii="Times New Roman" w:eastAsia="Times New Roman" w:hAnsi="Times New Roman"/>
                <w:color w:val="000000" w:themeColor="text1"/>
                <w:sz w:val="24"/>
                <w:szCs w:val="24"/>
              </w:rPr>
              <w:t>но по документи, реално липсва.</w:t>
            </w:r>
          </w:p>
          <w:p w:rsidR="0008266A" w:rsidRPr="0008266A" w:rsidRDefault="00575CDD" w:rsidP="0008266A">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Затова буди недоумение, как точно предлаганото увеличение средно с 20% на продуктовата такса за различните видове ИУМПС, ще постигне обявените от МС цели, включително и до твърдяното от МОСВ „компенсиране на увеличените разходите за рециклиране, включително и т</w:t>
            </w:r>
            <w:r>
              <w:rPr>
                <w:rFonts w:ascii="Times New Roman" w:eastAsia="Times New Roman" w:hAnsi="Times New Roman"/>
                <w:color w:val="000000" w:themeColor="text1"/>
                <w:sz w:val="24"/>
                <w:szCs w:val="24"/>
              </w:rPr>
              <w:t>р</w:t>
            </w:r>
            <w:r w:rsidR="0008266A" w:rsidRPr="0008266A">
              <w:rPr>
                <w:rFonts w:ascii="Times New Roman" w:eastAsia="Times New Roman" w:hAnsi="Times New Roman"/>
                <w:color w:val="000000" w:themeColor="text1"/>
                <w:sz w:val="24"/>
                <w:szCs w:val="24"/>
              </w:rPr>
              <w:t xml:space="preserve">анспортните такива“. При положение, че по-голямата част от дейността по рециклиране на ИУМПС е </w:t>
            </w:r>
            <w:r w:rsidR="0008266A" w:rsidRPr="0008266A">
              <w:rPr>
                <w:rFonts w:ascii="Times New Roman" w:eastAsia="Times New Roman" w:hAnsi="Times New Roman"/>
                <w:color w:val="000000" w:themeColor="text1"/>
                <w:sz w:val="24"/>
                <w:szCs w:val="24"/>
              </w:rPr>
              <w:lastRenderedPageBreak/>
              <w:t>фиктивна, то единственото, което ще бъде постигнато с подобно увеличение, е допълнително финансиране на организираната престъпност и корупция в МОСВ, НАП и МВР, за да не бъде засечена в</w:t>
            </w:r>
            <w:r>
              <w:rPr>
                <w:rFonts w:ascii="Times New Roman" w:eastAsia="Times New Roman" w:hAnsi="Times New Roman"/>
                <w:color w:val="000000" w:themeColor="text1"/>
                <w:sz w:val="24"/>
                <w:szCs w:val="24"/>
              </w:rPr>
              <w:t xml:space="preserve"> бъдеще тази престъпна дейност.</w:t>
            </w:r>
          </w:p>
          <w:p w:rsidR="0008266A" w:rsidRPr="0008266A" w:rsidRDefault="00575CDD" w:rsidP="0008266A">
            <w:pPr>
              <w:tabs>
                <w:tab w:val="left" w:pos="993"/>
              </w:tab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8266A" w:rsidRPr="0008266A">
              <w:rPr>
                <w:rFonts w:ascii="Times New Roman" w:eastAsia="Times New Roman" w:hAnsi="Times New Roman"/>
                <w:color w:val="000000" w:themeColor="text1"/>
                <w:sz w:val="24"/>
                <w:szCs w:val="24"/>
              </w:rPr>
              <w:t>Въпросните две Наредби би следвало да бъдат променени в следните две важни насоки, за пресичане на престъпната схема с продуктови</w:t>
            </w:r>
            <w:r>
              <w:rPr>
                <w:rFonts w:ascii="Times New Roman" w:eastAsia="Times New Roman" w:hAnsi="Times New Roman"/>
                <w:color w:val="000000" w:themeColor="text1"/>
                <w:sz w:val="24"/>
                <w:szCs w:val="24"/>
              </w:rPr>
              <w:t>те такси за регистрация на МПС:</w:t>
            </w:r>
          </w:p>
          <w:p w:rsidR="0008266A" w:rsidRPr="0008266A" w:rsidRDefault="0008266A" w:rsidP="0008266A">
            <w:pPr>
              <w:tabs>
                <w:tab w:val="left" w:pos="993"/>
              </w:tabs>
              <w:jc w:val="both"/>
              <w:rPr>
                <w:rFonts w:ascii="Times New Roman" w:eastAsia="Times New Roman" w:hAnsi="Times New Roman"/>
                <w:color w:val="000000" w:themeColor="text1"/>
                <w:sz w:val="24"/>
                <w:szCs w:val="24"/>
              </w:rPr>
            </w:pPr>
            <w:r w:rsidRPr="0008266A">
              <w:rPr>
                <w:rFonts w:ascii="Times New Roman" w:eastAsia="Times New Roman" w:hAnsi="Times New Roman"/>
                <w:color w:val="000000" w:themeColor="text1"/>
                <w:sz w:val="24"/>
                <w:szCs w:val="24"/>
              </w:rPr>
              <w:t>- Реален своевременен и координиран междуведомствен контрол от страна на НАП, МОСВ и МВР (а не последваща формална проверка по документи), на дейностите на ОПП, на техните подизпълнители, на регистрираните в МОСВ търговци, брокери и тр</w:t>
            </w:r>
            <w:r w:rsidR="00575CDD">
              <w:rPr>
                <w:rFonts w:ascii="Times New Roman" w:eastAsia="Times New Roman" w:hAnsi="Times New Roman"/>
                <w:color w:val="000000" w:themeColor="text1"/>
                <w:sz w:val="24"/>
                <w:szCs w:val="24"/>
              </w:rPr>
              <w:t>ан</w:t>
            </w:r>
            <w:r w:rsidRPr="0008266A">
              <w:rPr>
                <w:rFonts w:ascii="Times New Roman" w:eastAsia="Times New Roman" w:hAnsi="Times New Roman"/>
                <w:color w:val="000000" w:themeColor="text1"/>
                <w:sz w:val="24"/>
                <w:szCs w:val="24"/>
              </w:rPr>
              <w:t>спортни фирми на ИУМПС, на площадките за разкомплектоване и на фирмите-получатели на крайния/ост</w:t>
            </w:r>
            <w:r w:rsidR="00575CDD">
              <w:rPr>
                <w:rFonts w:ascii="Times New Roman" w:eastAsia="Times New Roman" w:hAnsi="Times New Roman"/>
                <w:color w:val="000000" w:themeColor="text1"/>
                <w:sz w:val="24"/>
                <w:szCs w:val="24"/>
              </w:rPr>
              <w:t>атъчен продукт от тази дейност;</w:t>
            </w:r>
          </w:p>
          <w:p w:rsidR="00215E48" w:rsidRPr="00097888" w:rsidRDefault="0008266A" w:rsidP="0008266A">
            <w:pPr>
              <w:tabs>
                <w:tab w:val="left" w:pos="993"/>
              </w:tabs>
              <w:jc w:val="both"/>
              <w:rPr>
                <w:rFonts w:ascii="Times New Roman" w:eastAsia="Times New Roman" w:hAnsi="Times New Roman"/>
                <w:color w:val="000000" w:themeColor="text1"/>
                <w:sz w:val="24"/>
                <w:szCs w:val="24"/>
              </w:rPr>
            </w:pPr>
            <w:r w:rsidRPr="0008266A">
              <w:rPr>
                <w:rFonts w:ascii="Times New Roman" w:eastAsia="Times New Roman" w:hAnsi="Times New Roman"/>
                <w:color w:val="000000" w:themeColor="text1"/>
                <w:sz w:val="24"/>
                <w:szCs w:val="24"/>
              </w:rPr>
              <w:t>- Превеждане на парите, събрани от продуктови такси, към ООП, едва след като е извършена реална и сво</w:t>
            </w:r>
            <w:r w:rsidR="00575CDD">
              <w:rPr>
                <w:rFonts w:ascii="Times New Roman" w:eastAsia="Times New Roman" w:hAnsi="Times New Roman"/>
                <w:color w:val="000000" w:themeColor="text1"/>
                <w:sz w:val="24"/>
                <w:szCs w:val="24"/>
              </w:rPr>
              <w:t>е</w:t>
            </w:r>
            <w:r w:rsidRPr="0008266A">
              <w:rPr>
                <w:rFonts w:ascii="Times New Roman" w:eastAsia="Times New Roman" w:hAnsi="Times New Roman"/>
                <w:color w:val="000000" w:themeColor="text1"/>
                <w:sz w:val="24"/>
                <w:szCs w:val="24"/>
              </w:rPr>
              <w:t>временна проверка на извършваната дейност</w:t>
            </w:r>
            <w:r w:rsidR="00575CDD">
              <w:rPr>
                <w:rFonts w:ascii="Times New Roman" w:eastAsia="Times New Roman" w:hAnsi="Times New Roman"/>
                <w:color w:val="000000" w:themeColor="text1"/>
                <w:sz w:val="24"/>
                <w:szCs w:val="24"/>
              </w:rPr>
              <w:t>.</w:t>
            </w:r>
          </w:p>
        </w:tc>
        <w:tc>
          <w:tcPr>
            <w:tcW w:w="1985" w:type="dxa"/>
            <w:tcBorders>
              <w:top w:val="single" w:sz="4" w:space="0" w:color="000000"/>
              <w:left w:val="single" w:sz="4" w:space="0" w:color="000000"/>
              <w:bottom w:val="single" w:sz="4" w:space="0" w:color="000000"/>
            </w:tcBorders>
          </w:tcPr>
          <w:p w:rsidR="00215E48" w:rsidRPr="00734162" w:rsidRDefault="00855799" w:rsidP="000E049A">
            <w:pPr>
              <w:snapToGrid w:val="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Не се приема</w:t>
            </w:r>
          </w:p>
        </w:tc>
        <w:tc>
          <w:tcPr>
            <w:tcW w:w="5953" w:type="dxa"/>
            <w:tcBorders>
              <w:top w:val="single" w:sz="4" w:space="0" w:color="000000"/>
              <w:left w:val="single" w:sz="4" w:space="0" w:color="000000"/>
              <w:bottom w:val="single" w:sz="4" w:space="0" w:color="000000"/>
              <w:right w:val="single" w:sz="4" w:space="0" w:color="000000"/>
            </w:tcBorders>
          </w:tcPr>
          <w:p w:rsidR="00215E48" w:rsidRDefault="00855799" w:rsidP="00855799">
            <w:pPr>
              <w:snapToGri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Становището от народния представител г-н Петър Петров е постъпило чрез МС. Обръщаме внимание, че проекта на ПМС за изменение и допълнение на нормативни актове е публикуван за </w:t>
            </w:r>
            <w:r w:rsidRPr="00855799">
              <w:rPr>
                <w:rFonts w:ascii="Times New Roman" w:hAnsi="Times New Roman"/>
                <w:color w:val="000000" w:themeColor="text1"/>
                <w:sz w:val="24"/>
                <w:szCs w:val="24"/>
              </w:rPr>
              <w:t>провежда</w:t>
            </w:r>
            <w:r>
              <w:rPr>
                <w:rFonts w:ascii="Times New Roman" w:hAnsi="Times New Roman"/>
                <w:color w:val="000000" w:themeColor="text1"/>
                <w:sz w:val="24"/>
                <w:szCs w:val="24"/>
              </w:rPr>
              <w:t>не на</w:t>
            </w:r>
            <w:r w:rsidRPr="00855799">
              <w:rPr>
                <w:rFonts w:ascii="Times New Roman" w:hAnsi="Times New Roman"/>
                <w:color w:val="000000" w:themeColor="text1"/>
                <w:sz w:val="24"/>
                <w:szCs w:val="24"/>
              </w:rPr>
              <w:t xml:space="preserve"> обществени консулта</w:t>
            </w:r>
            <w:r>
              <w:rPr>
                <w:rFonts w:ascii="Times New Roman" w:hAnsi="Times New Roman"/>
                <w:color w:val="000000" w:themeColor="text1"/>
                <w:sz w:val="24"/>
                <w:szCs w:val="24"/>
              </w:rPr>
              <w:t>ции с гражданите и юридическите</w:t>
            </w:r>
            <w:r w:rsidR="008D4C46">
              <w:rPr>
                <w:rFonts w:ascii="Times New Roman" w:hAnsi="Times New Roman"/>
                <w:color w:val="000000" w:themeColor="text1"/>
                <w:sz w:val="24"/>
                <w:szCs w:val="24"/>
              </w:rPr>
              <w:t xml:space="preserve"> в съответствие с чл. 26, ал. 2 от </w:t>
            </w:r>
            <w:r w:rsidR="008D4C46" w:rsidRPr="008D4C46">
              <w:rPr>
                <w:rFonts w:ascii="Times New Roman" w:hAnsi="Times New Roman"/>
                <w:color w:val="000000" w:themeColor="text1"/>
                <w:sz w:val="24"/>
                <w:szCs w:val="24"/>
              </w:rPr>
              <w:t>Закон за нормативните актове</w:t>
            </w:r>
            <w:r>
              <w:rPr>
                <w:rFonts w:ascii="Times New Roman" w:hAnsi="Times New Roman"/>
                <w:color w:val="000000" w:themeColor="text1"/>
                <w:sz w:val="24"/>
                <w:szCs w:val="24"/>
              </w:rPr>
              <w:t>. Същият все още не е внасян за разглеждане от МС.</w:t>
            </w:r>
          </w:p>
          <w:p w:rsidR="00855799" w:rsidRDefault="00855799" w:rsidP="00855799">
            <w:pPr>
              <w:snapToGri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Отправените твърдения и предложения в становището на </w:t>
            </w:r>
            <w:r w:rsidRPr="00855799">
              <w:rPr>
                <w:rFonts w:ascii="Times New Roman" w:hAnsi="Times New Roman"/>
                <w:color w:val="000000" w:themeColor="text1"/>
                <w:sz w:val="24"/>
                <w:szCs w:val="24"/>
              </w:rPr>
              <w:t>народния представител г-н Петър Петров</w:t>
            </w:r>
            <w:r>
              <w:rPr>
                <w:rFonts w:ascii="Times New Roman" w:hAnsi="Times New Roman"/>
                <w:color w:val="000000" w:themeColor="text1"/>
                <w:sz w:val="24"/>
                <w:szCs w:val="24"/>
              </w:rPr>
              <w:t xml:space="preserve"> не съдържат конкретик</w:t>
            </w:r>
            <w:r w:rsidR="0073582B">
              <w:rPr>
                <w:rFonts w:ascii="Times New Roman" w:hAnsi="Times New Roman"/>
                <w:color w:val="000000" w:themeColor="text1"/>
                <w:sz w:val="24"/>
                <w:szCs w:val="24"/>
              </w:rPr>
              <w:t>а.</w:t>
            </w:r>
          </w:p>
          <w:p w:rsidR="008D4C46" w:rsidRDefault="008D4C46" w:rsidP="00855799">
            <w:pPr>
              <w:snapToGrid w:val="0"/>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По поставените въпроси </w:t>
            </w:r>
            <w:r w:rsidR="0073582B">
              <w:rPr>
                <w:rFonts w:ascii="Times New Roman" w:hAnsi="Times New Roman"/>
                <w:color w:val="000000" w:themeColor="text1"/>
                <w:sz w:val="24"/>
                <w:szCs w:val="24"/>
              </w:rPr>
              <w:t xml:space="preserve">в становището, МОСВ многократно е представяло писмени отговори във връзка с постъпилите запитвания и искания по чл. 139 от </w:t>
            </w:r>
            <w:r w:rsidR="0073582B" w:rsidRPr="0073582B">
              <w:rPr>
                <w:rFonts w:ascii="Times New Roman" w:hAnsi="Times New Roman"/>
                <w:i/>
                <w:color w:val="000000" w:themeColor="text1"/>
                <w:sz w:val="24"/>
                <w:szCs w:val="24"/>
              </w:rPr>
              <w:t>Правилника за организацията и дейността на Народното събрание</w:t>
            </w:r>
            <w:r w:rsidR="0073582B">
              <w:rPr>
                <w:rFonts w:ascii="Times New Roman" w:hAnsi="Times New Roman"/>
                <w:i/>
                <w:color w:val="000000" w:themeColor="text1"/>
                <w:sz w:val="24"/>
                <w:szCs w:val="24"/>
              </w:rPr>
              <w:t>.</w:t>
            </w:r>
          </w:p>
          <w:p w:rsidR="0073582B" w:rsidRDefault="0073582B" w:rsidP="006B4610">
            <w:pPr>
              <w:snapToGri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Отново обръщаме внимание, че следва да се прави разлика </w:t>
            </w:r>
            <w:r w:rsidR="006B4610">
              <w:rPr>
                <w:rFonts w:ascii="Times New Roman" w:hAnsi="Times New Roman"/>
                <w:color w:val="000000" w:themeColor="text1"/>
                <w:sz w:val="24"/>
                <w:szCs w:val="24"/>
              </w:rPr>
              <w:t xml:space="preserve">между продуктова такса и лицензионно възнаграждение. </w:t>
            </w:r>
            <w:r w:rsidR="006B4610" w:rsidRPr="006B4610">
              <w:rPr>
                <w:rFonts w:ascii="Times New Roman" w:hAnsi="Times New Roman"/>
                <w:color w:val="000000" w:themeColor="text1"/>
                <w:sz w:val="24"/>
                <w:szCs w:val="24"/>
              </w:rPr>
              <w:t>Трябва ясно да се разграничи, че продуктов</w:t>
            </w:r>
            <w:r w:rsidR="006B4610">
              <w:rPr>
                <w:rFonts w:ascii="Times New Roman" w:hAnsi="Times New Roman"/>
                <w:color w:val="000000" w:themeColor="text1"/>
                <w:sz w:val="24"/>
                <w:szCs w:val="24"/>
              </w:rPr>
              <w:t>ата</w:t>
            </w:r>
            <w:r w:rsidR="006B4610" w:rsidRPr="006B4610">
              <w:rPr>
                <w:rFonts w:ascii="Times New Roman" w:hAnsi="Times New Roman"/>
                <w:color w:val="000000" w:themeColor="text1"/>
                <w:sz w:val="24"/>
                <w:szCs w:val="24"/>
              </w:rPr>
              <w:t xml:space="preserve"> такс</w:t>
            </w:r>
            <w:r w:rsidR="006B4610">
              <w:rPr>
                <w:rFonts w:ascii="Times New Roman" w:hAnsi="Times New Roman"/>
                <w:color w:val="000000" w:themeColor="text1"/>
                <w:sz w:val="24"/>
                <w:szCs w:val="24"/>
              </w:rPr>
              <w:t>а, заплащана към ПУДООС,</w:t>
            </w:r>
            <w:r w:rsidR="006B4610" w:rsidRPr="006B4610">
              <w:rPr>
                <w:rFonts w:ascii="Times New Roman" w:hAnsi="Times New Roman"/>
                <w:color w:val="000000" w:themeColor="text1"/>
                <w:sz w:val="24"/>
                <w:szCs w:val="24"/>
              </w:rPr>
              <w:t xml:space="preserve"> не постъпва в организациите по оползотворяване </w:t>
            </w:r>
            <w:r w:rsidR="006B4610">
              <w:rPr>
                <w:rFonts w:ascii="Times New Roman" w:hAnsi="Times New Roman"/>
                <w:color w:val="000000" w:themeColor="text1"/>
                <w:sz w:val="24"/>
                <w:szCs w:val="24"/>
              </w:rPr>
              <w:t>(</w:t>
            </w:r>
            <w:r w:rsidR="006B4610" w:rsidRPr="006B4610">
              <w:rPr>
                <w:rFonts w:ascii="Times New Roman" w:hAnsi="Times New Roman"/>
                <w:color w:val="000000" w:themeColor="text1"/>
                <w:sz w:val="24"/>
                <w:szCs w:val="24"/>
              </w:rPr>
              <w:t>ООп</w:t>
            </w:r>
            <w:r w:rsidR="006B4610">
              <w:rPr>
                <w:rFonts w:ascii="Times New Roman" w:hAnsi="Times New Roman"/>
                <w:color w:val="000000" w:themeColor="text1"/>
                <w:sz w:val="24"/>
                <w:szCs w:val="24"/>
              </w:rPr>
              <w:t>)</w:t>
            </w:r>
            <w:r w:rsidR="006B4610" w:rsidRPr="006B4610">
              <w:rPr>
                <w:rFonts w:ascii="Times New Roman" w:hAnsi="Times New Roman"/>
                <w:color w:val="000000" w:themeColor="text1"/>
                <w:sz w:val="24"/>
                <w:szCs w:val="24"/>
              </w:rPr>
              <w:t xml:space="preserve"> и не се разходва от тях. </w:t>
            </w:r>
            <w:r w:rsidR="006B4610">
              <w:rPr>
                <w:rFonts w:ascii="Times New Roman" w:hAnsi="Times New Roman"/>
                <w:color w:val="000000" w:themeColor="text1"/>
                <w:sz w:val="24"/>
                <w:szCs w:val="24"/>
              </w:rPr>
              <w:t xml:space="preserve">Именно </w:t>
            </w:r>
            <w:r w:rsidR="006B4610" w:rsidRPr="006B4610">
              <w:rPr>
                <w:rFonts w:ascii="Times New Roman" w:hAnsi="Times New Roman"/>
                <w:color w:val="000000" w:themeColor="text1"/>
                <w:sz w:val="24"/>
                <w:szCs w:val="24"/>
              </w:rPr>
              <w:t>продуктова</w:t>
            </w:r>
            <w:r w:rsidR="006B4610">
              <w:rPr>
                <w:rFonts w:ascii="Times New Roman" w:hAnsi="Times New Roman"/>
                <w:color w:val="000000" w:themeColor="text1"/>
                <w:sz w:val="24"/>
                <w:szCs w:val="24"/>
              </w:rPr>
              <w:t>та</w:t>
            </w:r>
            <w:r w:rsidR="006B4610" w:rsidRPr="006B4610">
              <w:rPr>
                <w:rFonts w:ascii="Times New Roman" w:hAnsi="Times New Roman"/>
                <w:color w:val="000000" w:themeColor="text1"/>
                <w:sz w:val="24"/>
                <w:szCs w:val="24"/>
              </w:rPr>
              <w:t xml:space="preserve"> такса</w:t>
            </w:r>
            <w:r w:rsidR="006B4610">
              <w:rPr>
                <w:rFonts w:ascii="Times New Roman" w:hAnsi="Times New Roman"/>
                <w:color w:val="000000" w:themeColor="text1"/>
                <w:sz w:val="24"/>
                <w:szCs w:val="24"/>
              </w:rPr>
              <w:t xml:space="preserve"> е предмет на настоящия проект на ПМС за изменение и </w:t>
            </w:r>
            <w:r w:rsidR="006B4610">
              <w:rPr>
                <w:rFonts w:ascii="Times New Roman" w:hAnsi="Times New Roman"/>
                <w:color w:val="000000" w:themeColor="text1"/>
                <w:sz w:val="24"/>
                <w:szCs w:val="24"/>
              </w:rPr>
              <w:lastRenderedPageBreak/>
              <w:t xml:space="preserve">допълнение на нормативни актове. МОСВ не е регулатор на </w:t>
            </w:r>
            <w:r w:rsidR="006B4610" w:rsidRPr="006B4610">
              <w:rPr>
                <w:rFonts w:ascii="Times New Roman" w:hAnsi="Times New Roman"/>
                <w:color w:val="000000" w:themeColor="text1"/>
                <w:sz w:val="24"/>
                <w:szCs w:val="24"/>
              </w:rPr>
              <w:t>лицензионн</w:t>
            </w:r>
            <w:r w:rsidR="006B4610">
              <w:rPr>
                <w:rFonts w:ascii="Times New Roman" w:hAnsi="Times New Roman"/>
                <w:color w:val="000000" w:themeColor="text1"/>
                <w:sz w:val="24"/>
                <w:szCs w:val="24"/>
              </w:rPr>
              <w:t>ите възнаграждения, определяни от ООп.</w:t>
            </w:r>
          </w:p>
          <w:p w:rsidR="006B4610" w:rsidRPr="0073582B" w:rsidRDefault="006B4610" w:rsidP="006B4610">
            <w:pPr>
              <w:snapToGri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Дейността и размерът на </w:t>
            </w:r>
            <w:r w:rsidRPr="006B4610">
              <w:rPr>
                <w:rFonts w:ascii="Times New Roman" w:hAnsi="Times New Roman"/>
                <w:color w:val="000000" w:themeColor="text1"/>
                <w:sz w:val="24"/>
                <w:szCs w:val="24"/>
              </w:rPr>
              <w:t>лицензионн</w:t>
            </w:r>
            <w:r>
              <w:rPr>
                <w:rFonts w:ascii="Times New Roman" w:hAnsi="Times New Roman"/>
                <w:color w:val="000000" w:themeColor="text1"/>
                <w:sz w:val="24"/>
                <w:szCs w:val="24"/>
              </w:rPr>
              <w:t>о</w:t>
            </w:r>
            <w:r w:rsidRPr="006B4610">
              <w:rPr>
                <w:rFonts w:ascii="Times New Roman" w:hAnsi="Times New Roman"/>
                <w:color w:val="000000" w:themeColor="text1"/>
                <w:sz w:val="24"/>
                <w:szCs w:val="24"/>
              </w:rPr>
              <w:t>т</w:t>
            </w:r>
            <w:r>
              <w:rPr>
                <w:rFonts w:ascii="Times New Roman" w:hAnsi="Times New Roman"/>
                <w:color w:val="000000" w:themeColor="text1"/>
                <w:sz w:val="24"/>
                <w:szCs w:val="24"/>
              </w:rPr>
              <w:t>о</w:t>
            </w:r>
            <w:r w:rsidRPr="006B4610">
              <w:rPr>
                <w:rFonts w:ascii="Times New Roman" w:hAnsi="Times New Roman"/>
                <w:color w:val="000000" w:themeColor="text1"/>
                <w:sz w:val="24"/>
                <w:szCs w:val="24"/>
              </w:rPr>
              <w:t xml:space="preserve"> възнаграждени</w:t>
            </w:r>
            <w:r>
              <w:rPr>
                <w:rFonts w:ascii="Times New Roman" w:hAnsi="Times New Roman"/>
                <w:color w:val="000000" w:themeColor="text1"/>
                <w:sz w:val="24"/>
                <w:szCs w:val="24"/>
              </w:rPr>
              <w:t>е се определят изцяло на пазарен принцип от самите ООп, като МОСВ няма компетенции по отношение на финансовата политика на организациите. Компетентността на министерството и неговите структури се свежда до контрол върху извършените дейности с отпадъци, касаещи постигането на заложените от ЕС национални цели.</w:t>
            </w:r>
          </w:p>
        </w:tc>
      </w:tr>
    </w:tbl>
    <w:p w:rsidR="002D7490" w:rsidRDefault="002D7490" w:rsidP="00AA49F2">
      <w:pPr>
        <w:rPr>
          <w:rFonts w:ascii="Times New Roman" w:hAnsi="Times New Roman"/>
          <w:b/>
          <w:sz w:val="24"/>
          <w:szCs w:val="24"/>
        </w:rPr>
      </w:pPr>
    </w:p>
    <w:p w:rsidR="002D7490" w:rsidRDefault="002D7490" w:rsidP="00AA49F2">
      <w:pPr>
        <w:rPr>
          <w:rFonts w:ascii="Times New Roman" w:hAnsi="Times New Roman"/>
          <w:b/>
          <w:sz w:val="24"/>
          <w:szCs w:val="24"/>
        </w:rPr>
      </w:pPr>
    </w:p>
    <w:p w:rsidR="00AA49F2" w:rsidRPr="006207CA" w:rsidRDefault="00AA49F2" w:rsidP="00AA49F2">
      <w:pPr>
        <w:rPr>
          <w:rFonts w:ascii="Times New Roman" w:hAnsi="Times New Roman"/>
          <w:sz w:val="24"/>
          <w:szCs w:val="24"/>
        </w:rPr>
      </w:pPr>
    </w:p>
    <w:sectPr w:rsidR="00AA49F2" w:rsidRPr="006207CA">
      <w:footerReference w:type="default" r:id="rId8"/>
      <w:pgSz w:w="16838" w:h="11906" w:orient="landscape"/>
      <w:pgMar w:top="1134" w:right="1134" w:bottom="1134" w:left="1134" w:header="0" w:footer="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67B" w:rsidRDefault="00CD767B">
      <w:r>
        <w:separator/>
      </w:r>
    </w:p>
  </w:endnote>
  <w:endnote w:type="continuationSeparator" w:id="0">
    <w:p w:rsidR="00CD767B" w:rsidRDefault="00CD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ＭＳ 明朝">
    <w:panose1 w:val="00000000000000000000"/>
    <w:charset w:val="80"/>
    <w:family w:val="roman"/>
    <w:notTrueType/>
    <w:pitch w:val="default"/>
  </w:font>
  <w:font w:name="Batang;바탕">
    <w:panose1 w:val="00000000000000000000"/>
    <w:charset w:val="80"/>
    <w:family w:val="roman"/>
    <w:notTrueType/>
    <w:pitch w:val="default"/>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Futura Bk;Century Gothic">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09" w:rsidRDefault="00DF1309">
    <w:pPr>
      <w:pStyle w:val="Footer"/>
      <w:jc w:val="right"/>
      <w:rPr>
        <w:rFonts w:ascii="Times New Roman" w:hAnsi="Times New Roman"/>
        <w:lang w:eastAsia="bg-BG"/>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EF217F">
      <w:rPr>
        <w:rFonts w:ascii="Times New Roman" w:hAnsi="Times New Roman"/>
        <w:noProof/>
      </w:rPr>
      <w:t>10</w:t>
    </w:r>
    <w:r>
      <w:rPr>
        <w:rFonts w:ascii="Times New Roman" w:hAnsi="Times New Roman"/>
      </w:rPr>
      <w:fldChar w:fldCharType="end"/>
    </w:r>
  </w:p>
  <w:p w:rsidR="00DF1309" w:rsidRDefault="00DF1309">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67B" w:rsidRDefault="00CD767B">
      <w:r>
        <w:separator/>
      </w:r>
    </w:p>
  </w:footnote>
  <w:footnote w:type="continuationSeparator" w:id="0">
    <w:p w:rsidR="00CD767B" w:rsidRDefault="00CD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787"/>
    <w:multiLevelType w:val="multilevel"/>
    <w:tmpl w:val="90241B44"/>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6B927D8"/>
    <w:multiLevelType w:val="multilevel"/>
    <w:tmpl w:val="9E769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676D48"/>
    <w:multiLevelType w:val="hybridMultilevel"/>
    <w:tmpl w:val="41C6AA2A"/>
    <w:lvl w:ilvl="0" w:tplc="D72AFC22">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91659C"/>
    <w:multiLevelType w:val="hybridMultilevel"/>
    <w:tmpl w:val="5F6043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0E317AE"/>
    <w:multiLevelType w:val="multilevel"/>
    <w:tmpl w:val="27DA2EC2"/>
    <w:lvl w:ilvl="0">
      <w:start w:val="1"/>
      <w:numFmt w:val="decimal"/>
      <w:lvlText w:val="%1."/>
      <w:lvlJc w:val="left"/>
      <w:pPr>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D7190B"/>
    <w:multiLevelType w:val="multilevel"/>
    <w:tmpl w:val="C342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733BC"/>
    <w:multiLevelType w:val="multilevel"/>
    <w:tmpl w:val="08364928"/>
    <w:lvl w:ilvl="0">
      <w:start w:val="1"/>
      <w:numFmt w:val="decimal"/>
      <w:lvlText w:val="%1."/>
      <w:lvlJc w:val="left"/>
      <w:pPr>
        <w:ind w:left="720" w:hanging="360"/>
      </w:pPr>
      <w:rPr>
        <w:rFonts w:eastAsia="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8B1719F"/>
    <w:multiLevelType w:val="multilevel"/>
    <w:tmpl w:val="4738C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40A0D"/>
    <w:multiLevelType w:val="multilevel"/>
    <w:tmpl w:val="9754F99A"/>
    <w:lvl w:ilvl="0">
      <w:start w:val="1"/>
      <w:numFmt w:val="decimal"/>
      <w:lvlText w:val="%1."/>
      <w:lvlJc w:val="left"/>
      <w:pPr>
        <w:ind w:left="3195" w:hanging="360"/>
      </w:pPr>
    </w:lvl>
    <w:lvl w:ilvl="1">
      <w:start w:val="1"/>
      <w:numFmt w:val="decimal"/>
      <w:lvlText w:val="%2."/>
      <w:lvlJc w:val="left"/>
      <w:pPr>
        <w:tabs>
          <w:tab w:val="num" w:pos="3206"/>
        </w:tabs>
        <w:ind w:left="3206" w:hanging="360"/>
      </w:pPr>
    </w:lvl>
    <w:lvl w:ilvl="2">
      <w:start w:val="1"/>
      <w:numFmt w:val="decimal"/>
      <w:lvlText w:val="%3."/>
      <w:lvlJc w:val="left"/>
      <w:pPr>
        <w:tabs>
          <w:tab w:val="num" w:pos="3566"/>
        </w:tabs>
        <w:ind w:left="3566" w:hanging="360"/>
      </w:pPr>
    </w:lvl>
    <w:lvl w:ilvl="3">
      <w:start w:val="1"/>
      <w:numFmt w:val="decimal"/>
      <w:lvlText w:val="%4."/>
      <w:lvlJc w:val="left"/>
      <w:pPr>
        <w:tabs>
          <w:tab w:val="num" w:pos="3926"/>
        </w:tabs>
        <w:ind w:left="3926" w:hanging="360"/>
      </w:pPr>
    </w:lvl>
    <w:lvl w:ilvl="4">
      <w:start w:val="1"/>
      <w:numFmt w:val="decimal"/>
      <w:lvlText w:val="%5."/>
      <w:lvlJc w:val="left"/>
      <w:pPr>
        <w:tabs>
          <w:tab w:val="num" w:pos="4286"/>
        </w:tabs>
        <w:ind w:left="4286" w:hanging="360"/>
      </w:pPr>
    </w:lvl>
    <w:lvl w:ilvl="5">
      <w:start w:val="1"/>
      <w:numFmt w:val="decimal"/>
      <w:lvlText w:val="%6."/>
      <w:lvlJc w:val="left"/>
      <w:pPr>
        <w:tabs>
          <w:tab w:val="num" w:pos="4646"/>
        </w:tabs>
        <w:ind w:left="4646" w:hanging="360"/>
      </w:pPr>
    </w:lvl>
    <w:lvl w:ilvl="6">
      <w:start w:val="1"/>
      <w:numFmt w:val="decimal"/>
      <w:lvlText w:val="%7."/>
      <w:lvlJc w:val="left"/>
      <w:pPr>
        <w:tabs>
          <w:tab w:val="num" w:pos="5006"/>
        </w:tabs>
        <w:ind w:left="5006" w:hanging="360"/>
      </w:pPr>
    </w:lvl>
    <w:lvl w:ilvl="7">
      <w:start w:val="1"/>
      <w:numFmt w:val="decimal"/>
      <w:lvlText w:val="%8."/>
      <w:lvlJc w:val="left"/>
      <w:pPr>
        <w:tabs>
          <w:tab w:val="num" w:pos="5366"/>
        </w:tabs>
        <w:ind w:left="5366" w:hanging="360"/>
      </w:pPr>
    </w:lvl>
    <w:lvl w:ilvl="8">
      <w:start w:val="1"/>
      <w:numFmt w:val="decimal"/>
      <w:lvlText w:val="%9."/>
      <w:lvlJc w:val="left"/>
      <w:pPr>
        <w:tabs>
          <w:tab w:val="num" w:pos="5726"/>
        </w:tabs>
        <w:ind w:left="5726" w:hanging="360"/>
      </w:pPr>
    </w:lvl>
  </w:abstractNum>
  <w:abstractNum w:abstractNumId="9" w15:restartNumberingAfterBreak="0">
    <w:nsid w:val="1B98516A"/>
    <w:multiLevelType w:val="multilevel"/>
    <w:tmpl w:val="27F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32457"/>
    <w:multiLevelType w:val="multilevel"/>
    <w:tmpl w:val="C2B89C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9F507F"/>
    <w:multiLevelType w:val="multilevel"/>
    <w:tmpl w:val="BBA64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F3730A"/>
    <w:multiLevelType w:val="multilevel"/>
    <w:tmpl w:val="409AA9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3DC4E22"/>
    <w:multiLevelType w:val="hybridMultilevel"/>
    <w:tmpl w:val="CABAE9B6"/>
    <w:lvl w:ilvl="0" w:tplc="47ECB5B8">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E456B"/>
    <w:multiLevelType w:val="hybridMultilevel"/>
    <w:tmpl w:val="C1EE3C14"/>
    <w:lvl w:ilvl="0" w:tplc="36D873A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BA612DE"/>
    <w:multiLevelType w:val="hybridMultilevel"/>
    <w:tmpl w:val="16FABEFE"/>
    <w:lvl w:ilvl="0" w:tplc="C99282E6">
      <w:start w:val="1"/>
      <w:numFmt w:val="upperRoman"/>
      <w:lvlText w:val="%1."/>
      <w:lvlJc w:val="left"/>
      <w:pPr>
        <w:ind w:left="1287" w:hanging="72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54F1EBD"/>
    <w:multiLevelType w:val="multilevel"/>
    <w:tmpl w:val="D1DC7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876103"/>
    <w:multiLevelType w:val="hybridMultilevel"/>
    <w:tmpl w:val="982C76D0"/>
    <w:lvl w:ilvl="0" w:tplc="A364AB50">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4B70543E"/>
    <w:multiLevelType w:val="hybridMultilevel"/>
    <w:tmpl w:val="1A80042E"/>
    <w:lvl w:ilvl="0" w:tplc="1B88B0F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56524A5A"/>
    <w:multiLevelType w:val="hybridMultilevel"/>
    <w:tmpl w:val="B360EF52"/>
    <w:lvl w:ilvl="0" w:tplc="9820849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9974D92"/>
    <w:multiLevelType w:val="multilevel"/>
    <w:tmpl w:val="3F7869FE"/>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E60354"/>
    <w:multiLevelType w:val="multilevel"/>
    <w:tmpl w:val="D666C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AD48E1"/>
    <w:multiLevelType w:val="multilevel"/>
    <w:tmpl w:val="4AA2AB10"/>
    <w:lvl w:ilvl="0">
      <w:start w:val="1"/>
      <w:numFmt w:val="decimal"/>
      <w:lvlText w:val="%1."/>
      <w:lvlJc w:val="left"/>
      <w:pPr>
        <w:ind w:left="1069" w:hanging="360"/>
      </w:pPr>
      <w:rPr>
        <w:rFonts w:cs="Times New Roman"/>
        <w:bCs/>
        <w:sz w:val="24"/>
        <w:szCs w:val="24"/>
        <w:lang w:eastAsia="bg-BG"/>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C460040"/>
    <w:multiLevelType w:val="multilevel"/>
    <w:tmpl w:val="64FEECFA"/>
    <w:lvl w:ilvl="0">
      <w:start w:val="1"/>
      <w:numFmt w:val="decimal"/>
      <w:lvlText w:val="%1."/>
      <w:lvlJc w:val="left"/>
      <w:pPr>
        <w:ind w:left="1069" w:hanging="360"/>
      </w:pPr>
      <w:rPr>
        <w:rFonts w:cs="Times New Roman"/>
        <w:bCs/>
        <w:sz w:val="24"/>
        <w:szCs w:val="24"/>
        <w:lang w:eastAsia="bg-BG"/>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3694D68"/>
    <w:multiLevelType w:val="hybridMultilevel"/>
    <w:tmpl w:val="CB7629D0"/>
    <w:lvl w:ilvl="0" w:tplc="0402000F">
      <w:start w:val="1"/>
      <w:numFmt w:val="decimal"/>
      <w:lvlText w:val="%1."/>
      <w:lvlJc w:val="left"/>
      <w:pPr>
        <w:ind w:left="1344" w:hanging="360"/>
      </w:pPr>
      <w:rPr>
        <w:rFonts w:hint="default"/>
      </w:rPr>
    </w:lvl>
    <w:lvl w:ilvl="1" w:tplc="04020019" w:tentative="1">
      <w:start w:val="1"/>
      <w:numFmt w:val="lowerLetter"/>
      <w:lvlText w:val="%2."/>
      <w:lvlJc w:val="left"/>
      <w:pPr>
        <w:ind w:left="2064" w:hanging="360"/>
      </w:pPr>
    </w:lvl>
    <w:lvl w:ilvl="2" w:tplc="0402001B" w:tentative="1">
      <w:start w:val="1"/>
      <w:numFmt w:val="lowerRoman"/>
      <w:lvlText w:val="%3."/>
      <w:lvlJc w:val="right"/>
      <w:pPr>
        <w:ind w:left="2784" w:hanging="180"/>
      </w:pPr>
    </w:lvl>
    <w:lvl w:ilvl="3" w:tplc="0402000F" w:tentative="1">
      <w:start w:val="1"/>
      <w:numFmt w:val="decimal"/>
      <w:lvlText w:val="%4."/>
      <w:lvlJc w:val="left"/>
      <w:pPr>
        <w:ind w:left="3504" w:hanging="360"/>
      </w:pPr>
    </w:lvl>
    <w:lvl w:ilvl="4" w:tplc="04020019" w:tentative="1">
      <w:start w:val="1"/>
      <w:numFmt w:val="lowerLetter"/>
      <w:lvlText w:val="%5."/>
      <w:lvlJc w:val="left"/>
      <w:pPr>
        <w:ind w:left="4224" w:hanging="360"/>
      </w:pPr>
    </w:lvl>
    <w:lvl w:ilvl="5" w:tplc="0402001B" w:tentative="1">
      <w:start w:val="1"/>
      <w:numFmt w:val="lowerRoman"/>
      <w:lvlText w:val="%6."/>
      <w:lvlJc w:val="right"/>
      <w:pPr>
        <w:ind w:left="4944" w:hanging="180"/>
      </w:pPr>
    </w:lvl>
    <w:lvl w:ilvl="6" w:tplc="0402000F" w:tentative="1">
      <w:start w:val="1"/>
      <w:numFmt w:val="decimal"/>
      <w:lvlText w:val="%7."/>
      <w:lvlJc w:val="left"/>
      <w:pPr>
        <w:ind w:left="5664" w:hanging="360"/>
      </w:pPr>
    </w:lvl>
    <w:lvl w:ilvl="7" w:tplc="04020019" w:tentative="1">
      <w:start w:val="1"/>
      <w:numFmt w:val="lowerLetter"/>
      <w:lvlText w:val="%8."/>
      <w:lvlJc w:val="left"/>
      <w:pPr>
        <w:ind w:left="6384" w:hanging="360"/>
      </w:pPr>
    </w:lvl>
    <w:lvl w:ilvl="8" w:tplc="0402001B" w:tentative="1">
      <w:start w:val="1"/>
      <w:numFmt w:val="lowerRoman"/>
      <w:lvlText w:val="%9."/>
      <w:lvlJc w:val="right"/>
      <w:pPr>
        <w:ind w:left="7104" w:hanging="180"/>
      </w:pPr>
    </w:lvl>
  </w:abstractNum>
  <w:abstractNum w:abstractNumId="25" w15:restartNumberingAfterBreak="0">
    <w:nsid w:val="74856BCD"/>
    <w:multiLevelType w:val="hybridMultilevel"/>
    <w:tmpl w:val="3B12821A"/>
    <w:lvl w:ilvl="0" w:tplc="FE5837FC">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6" w15:restartNumberingAfterBreak="0">
    <w:nsid w:val="761A06FE"/>
    <w:multiLevelType w:val="hybridMultilevel"/>
    <w:tmpl w:val="CB7629D0"/>
    <w:lvl w:ilvl="0" w:tplc="0402000F">
      <w:start w:val="1"/>
      <w:numFmt w:val="decimal"/>
      <w:lvlText w:val="%1."/>
      <w:lvlJc w:val="left"/>
      <w:pPr>
        <w:ind w:left="1344" w:hanging="360"/>
      </w:pPr>
      <w:rPr>
        <w:rFonts w:hint="default"/>
      </w:rPr>
    </w:lvl>
    <w:lvl w:ilvl="1" w:tplc="04020019" w:tentative="1">
      <w:start w:val="1"/>
      <w:numFmt w:val="lowerLetter"/>
      <w:lvlText w:val="%2."/>
      <w:lvlJc w:val="left"/>
      <w:pPr>
        <w:ind w:left="2064" w:hanging="360"/>
      </w:pPr>
    </w:lvl>
    <w:lvl w:ilvl="2" w:tplc="0402001B" w:tentative="1">
      <w:start w:val="1"/>
      <w:numFmt w:val="lowerRoman"/>
      <w:lvlText w:val="%3."/>
      <w:lvlJc w:val="right"/>
      <w:pPr>
        <w:ind w:left="2784" w:hanging="180"/>
      </w:pPr>
    </w:lvl>
    <w:lvl w:ilvl="3" w:tplc="0402000F" w:tentative="1">
      <w:start w:val="1"/>
      <w:numFmt w:val="decimal"/>
      <w:lvlText w:val="%4."/>
      <w:lvlJc w:val="left"/>
      <w:pPr>
        <w:ind w:left="3504" w:hanging="360"/>
      </w:pPr>
    </w:lvl>
    <w:lvl w:ilvl="4" w:tplc="04020019" w:tentative="1">
      <w:start w:val="1"/>
      <w:numFmt w:val="lowerLetter"/>
      <w:lvlText w:val="%5."/>
      <w:lvlJc w:val="left"/>
      <w:pPr>
        <w:ind w:left="4224" w:hanging="360"/>
      </w:pPr>
    </w:lvl>
    <w:lvl w:ilvl="5" w:tplc="0402001B" w:tentative="1">
      <w:start w:val="1"/>
      <w:numFmt w:val="lowerRoman"/>
      <w:lvlText w:val="%6."/>
      <w:lvlJc w:val="right"/>
      <w:pPr>
        <w:ind w:left="4944" w:hanging="180"/>
      </w:pPr>
    </w:lvl>
    <w:lvl w:ilvl="6" w:tplc="0402000F" w:tentative="1">
      <w:start w:val="1"/>
      <w:numFmt w:val="decimal"/>
      <w:lvlText w:val="%7."/>
      <w:lvlJc w:val="left"/>
      <w:pPr>
        <w:ind w:left="5664" w:hanging="360"/>
      </w:pPr>
    </w:lvl>
    <w:lvl w:ilvl="7" w:tplc="04020019" w:tentative="1">
      <w:start w:val="1"/>
      <w:numFmt w:val="lowerLetter"/>
      <w:lvlText w:val="%8."/>
      <w:lvlJc w:val="left"/>
      <w:pPr>
        <w:ind w:left="6384" w:hanging="360"/>
      </w:pPr>
    </w:lvl>
    <w:lvl w:ilvl="8" w:tplc="0402001B" w:tentative="1">
      <w:start w:val="1"/>
      <w:numFmt w:val="lowerRoman"/>
      <w:lvlText w:val="%9."/>
      <w:lvlJc w:val="right"/>
      <w:pPr>
        <w:ind w:left="7104" w:hanging="180"/>
      </w:pPr>
    </w:lvl>
  </w:abstractNum>
  <w:abstractNum w:abstractNumId="27" w15:restartNumberingAfterBreak="0">
    <w:nsid w:val="7DA86D60"/>
    <w:multiLevelType w:val="hybridMultilevel"/>
    <w:tmpl w:val="CBE0F2E2"/>
    <w:lvl w:ilvl="0" w:tplc="87761F16">
      <w:start w:val="1"/>
      <w:numFmt w:val="upperRoman"/>
      <w:lvlText w:val="%1."/>
      <w:lvlJc w:val="left"/>
      <w:pPr>
        <w:ind w:left="1287" w:hanging="72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0"/>
  </w:num>
  <w:num w:numId="2">
    <w:abstractNumId w:val="12"/>
  </w:num>
  <w:num w:numId="3">
    <w:abstractNumId w:val="6"/>
  </w:num>
  <w:num w:numId="4">
    <w:abstractNumId w:val="23"/>
  </w:num>
  <w:num w:numId="5">
    <w:abstractNumId w:val="22"/>
  </w:num>
  <w:num w:numId="6">
    <w:abstractNumId w:val="8"/>
  </w:num>
  <w:num w:numId="7">
    <w:abstractNumId w:val="4"/>
  </w:num>
  <w:num w:numId="8">
    <w:abstractNumId w:val="5"/>
  </w:num>
  <w:num w:numId="9">
    <w:abstractNumId w:val="25"/>
  </w:num>
  <w:num w:numId="10">
    <w:abstractNumId w:val="20"/>
  </w:num>
  <w:num w:numId="11">
    <w:abstractNumId w:val="16"/>
  </w:num>
  <w:num w:numId="12">
    <w:abstractNumId w:val="11"/>
  </w:num>
  <w:num w:numId="13">
    <w:abstractNumId w:val="1"/>
  </w:num>
  <w:num w:numId="14">
    <w:abstractNumId w:val="15"/>
  </w:num>
  <w:num w:numId="15">
    <w:abstractNumId w:val="18"/>
  </w:num>
  <w:num w:numId="16">
    <w:abstractNumId w:val="24"/>
  </w:num>
  <w:num w:numId="17">
    <w:abstractNumId w:val="17"/>
  </w:num>
  <w:num w:numId="18">
    <w:abstractNumId w:val="26"/>
  </w:num>
  <w:num w:numId="19">
    <w:abstractNumId w:val="3"/>
  </w:num>
  <w:num w:numId="20">
    <w:abstractNumId w:val="13"/>
  </w:num>
  <w:num w:numId="21">
    <w:abstractNumId w:val="2"/>
  </w:num>
  <w:num w:numId="22">
    <w:abstractNumId w:val="14"/>
  </w:num>
  <w:num w:numId="23">
    <w:abstractNumId w:val="7"/>
  </w:num>
  <w:num w:numId="24">
    <w:abstractNumId w:val="10"/>
  </w:num>
  <w:num w:numId="25">
    <w:abstractNumId w:val="27"/>
  </w:num>
  <w:num w:numId="26">
    <w:abstractNumId w:val="19"/>
  </w:num>
  <w:num w:numId="27">
    <w:abstractNumId w:val="2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C2"/>
    <w:rsid w:val="0000018F"/>
    <w:rsid w:val="000023F1"/>
    <w:rsid w:val="00003A75"/>
    <w:rsid w:val="00005309"/>
    <w:rsid w:val="000068F9"/>
    <w:rsid w:val="00006ADE"/>
    <w:rsid w:val="00014484"/>
    <w:rsid w:val="000162A0"/>
    <w:rsid w:val="0002009D"/>
    <w:rsid w:val="000225B4"/>
    <w:rsid w:val="00024144"/>
    <w:rsid w:val="000261C5"/>
    <w:rsid w:val="00032FF3"/>
    <w:rsid w:val="0003309B"/>
    <w:rsid w:val="000338FA"/>
    <w:rsid w:val="000345D1"/>
    <w:rsid w:val="00035C59"/>
    <w:rsid w:val="00035C95"/>
    <w:rsid w:val="00036001"/>
    <w:rsid w:val="0003689E"/>
    <w:rsid w:val="00036B09"/>
    <w:rsid w:val="00036F64"/>
    <w:rsid w:val="00041B8C"/>
    <w:rsid w:val="00041D2B"/>
    <w:rsid w:val="00041E65"/>
    <w:rsid w:val="00045875"/>
    <w:rsid w:val="00047473"/>
    <w:rsid w:val="00047A29"/>
    <w:rsid w:val="000529FA"/>
    <w:rsid w:val="0005346F"/>
    <w:rsid w:val="0005774D"/>
    <w:rsid w:val="00057ACC"/>
    <w:rsid w:val="00060C31"/>
    <w:rsid w:val="00062DCE"/>
    <w:rsid w:val="00063D88"/>
    <w:rsid w:val="00064AB5"/>
    <w:rsid w:val="0006655D"/>
    <w:rsid w:val="000669C4"/>
    <w:rsid w:val="00067079"/>
    <w:rsid w:val="000678D9"/>
    <w:rsid w:val="00073F18"/>
    <w:rsid w:val="0007546F"/>
    <w:rsid w:val="0007646C"/>
    <w:rsid w:val="0007767F"/>
    <w:rsid w:val="00077719"/>
    <w:rsid w:val="00077C67"/>
    <w:rsid w:val="0008266A"/>
    <w:rsid w:val="00084B71"/>
    <w:rsid w:val="00084E19"/>
    <w:rsid w:val="000874F6"/>
    <w:rsid w:val="00091DB9"/>
    <w:rsid w:val="00094B68"/>
    <w:rsid w:val="0009594D"/>
    <w:rsid w:val="00095A39"/>
    <w:rsid w:val="00096C99"/>
    <w:rsid w:val="00097888"/>
    <w:rsid w:val="000A13EC"/>
    <w:rsid w:val="000A225A"/>
    <w:rsid w:val="000A27BF"/>
    <w:rsid w:val="000B4227"/>
    <w:rsid w:val="000B7C3B"/>
    <w:rsid w:val="000B7F8A"/>
    <w:rsid w:val="000C00EF"/>
    <w:rsid w:val="000C0A78"/>
    <w:rsid w:val="000C1257"/>
    <w:rsid w:val="000C1CF3"/>
    <w:rsid w:val="000C2BD1"/>
    <w:rsid w:val="000C39EE"/>
    <w:rsid w:val="000C4175"/>
    <w:rsid w:val="000C4959"/>
    <w:rsid w:val="000C5FD1"/>
    <w:rsid w:val="000C6ADF"/>
    <w:rsid w:val="000D2F45"/>
    <w:rsid w:val="000D3186"/>
    <w:rsid w:val="000D39B7"/>
    <w:rsid w:val="000D4406"/>
    <w:rsid w:val="000D5F0D"/>
    <w:rsid w:val="000D799E"/>
    <w:rsid w:val="000E049A"/>
    <w:rsid w:val="000E61CA"/>
    <w:rsid w:val="000E65A4"/>
    <w:rsid w:val="000E66B7"/>
    <w:rsid w:val="000E71A1"/>
    <w:rsid w:val="000E7976"/>
    <w:rsid w:val="000F12E7"/>
    <w:rsid w:val="000F1EC8"/>
    <w:rsid w:val="000F2924"/>
    <w:rsid w:val="000F294A"/>
    <w:rsid w:val="000F2BA8"/>
    <w:rsid w:val="000F76D1"/>
    <w:rsid w:val="00100986"/>
    <w:rsid w:val="00100B40"/>
    <w:rsid w:val="00102C1D"/>
    <w:rsid w:val="00104E82"/>
    <w:rsid w:val="00105037"/>
    <w:rsid w:val="001052CC"/>
    <w:rsid w:val="00106FF8"/>
    <w:rsid w:val="0011056E"/>
    <w:rsid w:val="00110AD4"/>
    <w:rsid w:val="0011211E"/>
    <w:rsid w:val="001130D2"/>
    <w:rsid w:val="0011465C"/>
    <w:rsid w:val="00115315"/>
    <w:rsid w:val="00115AC0"/>
    <w:rsid w:val="001161C2"/>
    <w:rsid w:val="00124002"/>
    <w:rsid w:val="0012488B"/>
    <w:rsid w:val="0012591B"/>
    <w:rsid w:val="00125E4E"/>
    <w:rsid w:val="00126C72"/>
    <w:rsid w:val="001308BA"/>
    <w:rsid w:val="0013100E"/>
    <w:rsid w:val="00133A5F"/>
    <w:rsid w:val="00133BE7"/>
    <w:rsid w:val="001361D2"/>
    <w:rsid w:val="00144076"/>
    <w:rsid w:val="00146EA9"/>
    <w:rsid w:val="00147817"/>
    <w:rsid w:val="001520B1"/>
    <w:rsid w:val="00160D07"/>
    <w:rsid w:val="00161EB3"/>
    <w:rsid w:val="00162057"/>
    <w:rsid w:val="00162805"/>
    <w:rsid w:val="00171383"/>
    <w:rsid w:val="00171CF8"/>
    <w:rsid w:val="001721F4"/>
    <w:rsid w:val="00174A7A"/>
    <w:rsid w:val="00176045"/>
    <w:rsid w:val="00176BAD"/>
    <w:rsid w:val="001770E9"/>
    <w:rsid w:val="0018365B"/>
    <w:rsid w:val="001847A5"/>
    <w:rsid w:val="00185F79"/>
    <w:rsid w:val="00186E97"/>
    <w:rsid w:val="0019278C"/>
    <w:rsid w:val="00192EFA"/>
    <w:rsid w:val="00193D29"/>
    <w:rsid w:val="0019687C"/>
    <w:rsid w:val="001A047D"/>
    <w:rsid w:val="001A2010"/>
    <w:rsid w:val="001A3177"/>
    <w:rsid w:val="001A3A47"/>
    <w:rsid w:val="001A75B7"/>
    <w:rsid w:val="001A7D2C"/>
    <w:rsid w:val="001B1F70"/>
    <w:rsid w:val="001B4899"/>
    <w:rsid w:val="001B5DB9"/>
    <w:rsid w:val="001B5EAE"/>
    <w:rsid w:val="001B6BD4"/>
    <w:rsid w:val="001C0A2C"/>
    <w:rsid w:val="001C1034"/>
    <w:rsid w:val="001C122C"/>
    <w:rsid w:val="001C266D"/>
    <w:rsid w:val="001C2B4E"/>
    <w:rsid w:val="001C4CE5"/>
    <w:rsid w:val="001C5EB4"/>
    <w:rsid w:val="001C771D"/>
    <w:rsid w:val="001C7AA6"/>
    <w:rsid w:val="001C7EE8"/>
    <w:rsid w:val="001D0F2B"/>
    <w:rsid w:val="001D102A"/>
    <w:rsid w:val="001D1EA7"/>
    <w:rsid w:val="001D2341"/>
    <w:rsid w:val="001D39BD"/>
    <w:rsid w:val="001D4762"/>
    <w:rsid w:val="001D485A"/>
    <w:rsid w:val="001D612F"/>
    <w:rsid w:val="001D6503"/>
    <w:rsid w:val="001D65F1"/>
    <w:rsid w:val="001D67B5"/>
    <w:rsid w:val="001D7465"/>
    <w:rsid w:val="001D78CC"/>
    <w:rsid w:val="001E2F1C"/>
    <w:rsid w:val="001E5117"/>
    <w:rsid w:val="001E6880"/>
    <w:rsid w:val="001E72D1"/>
    <w:rsid w:val="001F123C"/>
    <w:rsid w:val="001F127C"/>
    <w:rsid w:val="001F2F26"/>
    <w:rsid w:val="001F3955"/>
    <w:rsid w:val="001F7917"/>
    <w:rsid w:val="001F7DF2"/>
    <w:rsid w:val="0020001C"/>
    <w:rsid w:val="00200D88"/>
    <w:rsid w:val="0020409E"/>
    <w:rsid w:val="00205DE8"/>
    <w:rsid w:val="00210233"/>
    <w:rsid w:val="00210A09"/>
    <w:rsid w:val="00211490"/>
    <w:rsid w:val="00212FFC"/>
    <w:rsid w:val="00215453"/>
    <w:rsid w:val="002157C0"/>
    <w:rsid w:val="00215E48"/>
    <w:rsid w:val="00216C44"/>
    <w:rsid w:val="0021712B"/>
    <w:rsid w:val="002211CB"/>
    <w:rsid w:val="002224DE"/>
    <w:rsid w:val="00226243"/>
    <w:rsid w:val="002270AD"/>
    <w:rsid w:val="00232514"/>
    <w:rsid w:val="00233EB6"/>
    <w:rsid w:val="00236DCF"/>
    <w:rsid w:val="00236FC2"/>
    <w:rsid w:val="00237802"/>
    <w:rsid w:val="00241D42"/>
    <w:rsid w:val="00243C61"/>
    <w:rsid w:val="00244590"/>
    <w:rsid w:val="00244B64"/>
    <w:rsid w:val="00244BE8"/>
    <w:rsid w:val="00245354"/>
    <w:rsid w:val="00247EFC"/>
    <w:rsid w:val="002515AB"/>
    <w:rsid w:val="002564D0"/>
    <w:rsid w:val="00261E4B"/>
    <w:rsid w:val="002639B7"/>
    <w:rsid w:val="00271572"/>
    <w:rsid w:val="0027492D"/>
    <w:rsid w:val="00275D07"/>
    <w:rsid w:val="00275D7A"/>
    <w:rsid w:val="00276C87"/>
    <w:rsid w:val="0028022E"/>
    <w:rsid w:val="00280A49"/>
    <w:rsid w:val="00283887"/>
    <w:rsid w:val="00286C1A"/>
    <w:rsid w:val="00290DC8"/>
    <w:rsid w:val="002918DF"/>
    <w:rsid w:val="00291AFD"/>
    <w:rsid w:val="00292EF8"/>
    <w:rsid w:val="00293A7C"/>
    <w:rsid w:val="00294176"/>
    <w:rsid w:val="002A1C9D"/>
    <w:rsid w:val="002A1D15"/>
    <w:rsid w:val="002A2720"/>
    <w:rsid w:val="002A541D"/>
    <w:rsid w:val="002A54E4"/>
    <w:rsid w:val="002A5E34"/>
    <w:rsid w:val="002A5F98"/>
    <w:rsid w:val="002A7FB8"/>
    <w:rsid w:val="002B1B64"/>
    <w:rsid w:val="002B1DCE"/>
    <w:rsid w:val="002B25CD"/>
    <w:rsid w:val="002B4984"/>
    <w:rsid w:val="002B50D9"/>
    <w:rsid w:val="002B6B8D"/>
    <w:rsid w:val="002B6CE9"/>
    <w:rsid w:val="002B7454"/>
    <w:rsid w:val="002C1ADF"/>
    <w:rsid w:val="002C2996"/>
    <w:rsid w:val="002C3684"/>
    <w:rsid w:val="002C3BCF"/>
    <w:rsid w:val="002C50CF"/>
    <w:rsid w:val="002C519B"/>
    <w:rsid w:val="002C6F20"/>
    <w:rsid w:val="002D29FC"/>
    <w:rsid w:val="002D3505"/>
    <w:rsid w:val="002D388C"/>
    <w:rsid w:val="002D5DA2"/>
    <w:rsid w:val="002D72BC"/>
    <w:rsid w:val="002D7490"/>
    <w:rsid w:val="002D760F"/>
    <w:rsid w:val="002E0268"/>
    <w:rsid w:val="002E19AD"/>
    <w:rsid w:val="002E1FC9"/>
    <w:rsid w:val="002E2E3F"/>
    <w:rsid w:val="002E31FD"/>
    <w:rsid w:val="002E4303"/>
    <w:rsid w:val="002E50D3"/>
    <w:rsid w:val="002E5155"/>
    <w:rsid w:val="002E7D2F"/>
    <w:rsid w:val="002F09BF"/>
    <w:rsid w:val="002F0E41"/>
    <w:rsid w:val="002F76D2"/>
    <w:rsid w:val="00300662"/>
    <w:rsid w:val="00301DD5"/>
    <w:rsid w:val="003028A6"/>
    <w:rsid w:val="00302C7A"/>
    <w:rsid w:val="00303631"/>
    <w:rsid w:val="003037A6"/>
    <w:rsid w:val="00310ACF"/>
    <w:rsid w:val="00312B7D"/>
    <w:rsid w:val="00320B17"/>
    <w:rsid w:val="00322657"/>
    <w:rsid w:val="003232B3"/>
    <w:rsid w:val="00324056"/>
    <w:rsid w:val="00324297"/>
    <w:rsid w:val="00325351"/>
    <w:rsid w:val="00327BEA"/>
    <w:rsid w:val="00331218"/>
    <w:rsid w:val="003324F0"/>
    <w:rsid w:val="0033499C"/>
    <w:rsid w:val="00335784"/>
    <w:rsid w:val="00337561"/>
    <w:rsid w:val="00343CED"/>
    <w:rsid w:val="00344EFC"/>
    <w:rsid w:val="00347BCC"/>
    <w:rsid w:val="00350183"/>
    <w:rsid w:val="00351484"/>
    <w:rsid w:val="00351A7A"/>
    <w:rsid w:val="00355AB5"/>
    <w:rsid w:val="00357CE1"/>
    <w:rsid w:val="003607BC"/>
    <w:rsid w:val="00361622"/>
    <w:rsid w:val="003616A5"/>
    <w:rsid w:val="00363CBD"/>
    <w:rsid w:val="00363D2C"/>
    <w:rsid w:val="0036589E"/>
    <w:rsid w:val="003664DB"/>
    <w:rsid w:val="003704FD"/>
    <w:rsid w:val="003706CD"/>
    <w:rsid w:val="00373979"/>
    <w:rsid w:val="00375389"/>
    <w:rsid w:val="003753C4"/>
    <w:rsid w:val="00376E86"/>
    <w:rsid w:val="00377B11"/>
    <w:rsid w:val="00377E50"/>
    <w:rsid w:val="00380B60"/>
    <w:rsid w:val="00381040"/>
    <w:rsid w:val="00382841"/>
    <w:rsid w:val="00385F00"/>
    <w:rsid w:val="003901C6"/>
    <w:rsid w:val="0039401C"/>
    <w:rsid w:val="003A0BAF"/>
    <w:rsid w:val="003A2878"/>
    <w:rsid w:val="003A40C3"/>
    <w:rsid w:val="003A4F0C"/>
    <w:rsid w:val="003A5E24"/>
    <w:rsid w:val="003A5F59"/>
    <w:rsid w:val="003A7343"/>
    <w:rsid w:val="003B1BAA"/>
    <w:rsid w:val="003B419D"/>
    <w:rsid w:val="003B58D3"/>
    <w:rsid w:val="003C47FF"/>
    <w:rsid w:val="003C5667"/>
    <w:rsid w:val="003D0F54"/>
    <w:rsid w:val="003D214F"/>
    <w:rsid w:val="003D2F2D"/>
    <w:rsid w:val="003D3A31"/>
    <w:rsid w:val="003D6920"/>
    <w:rsid w:val="003E0631"/>
    <w:rsid w:val="003E2616"/>
    <w:rsid w:val="003E5CD9"/>
    <w:rsid w:val="003E708D"/>
    <w:rsid w:val="003F036C"/>
    <w:rsid w:val="003F23AE"/>
    <w:rsid w:val="003F46F3"/>
    <w:rsid w:val="0040013C"/>
    <w:rsid w:val="00405393"/>
    <w:rsid w:val="004108E1"/>
    <w:rsid w:val="00413C19"/>
    <w:rsid w:val="00415629"/>
    <w:rsid w:val="00417703"/>
    <w:rsid w:val="00417850"/>
    <w:rsid w:val="00421616"/>
    <w:rsid w:val="0043154E"/>
    <w:rsid w:val="004320EA"/>
    <w:rsid w:val="004362F7"/>
    <w:rsid w:val="004371E6"/>
    <w:rsid w:val="0043768D"/>
    <w:rsid w:val="0044159E"/>
    <w:rsid w:val="00447DC3"/>
    <w:rsid w:val="00451A33"/>
    <w:rsid w:val="00453A58"/>
    <w:rsid w:val="00453F2D"/>
    <w:rsid w:val="004552CA"/>
    <w:rsid w:val="00456960"/>
    <w:rsid w:val="004572FB"/>
    <w:rsid w:val="004578C3"/>
    <w:rsid w:val="00471CFA"/>
    <w:rsid w:val="00474125"/>
    <w:rsid w:val="00477FC1"/>
    <w:rsid w:val="004807E3"/>
    <w:rsid w:val="004821CD"/>
    <w:rsid w:val="004833B0"/>
    <w:rsid w:val="00485D14"/>
    <w:rsid w:val="0048712B"/>
    <w:rsid w:val="0048799D"/>
    <w:rsid w:val="004927C5"/>
    <w:rsid w:val="00493983"/>
    <w:rsid w:val="0049463B"/>
    <w:rsid w:val="00496285"/>
    <w:rsid w:val="00497581"/>
    <w:rsid w:val="004A15B5"/>
    <w:rsid w:val="004A280B"/>
    <w:rsid w:val="004A545B"/>
    <w:rsid w:val="004A67C2"/>
    <w:rsid w:val="004A6CCF"/>
    <w:rsid w:val="004B6D97"/>
    <w:rsid w:val="004B71C0"/>
    <w:rsid w:val="004C0E97"/>
    <w:rsid w:val="004C1EA4"/>
    <w:rsid w:val="004C6B0B"/>
    <w:rsid w:val="004C7DD9"/>
    <w:rsid w:val="004D40B9"/>
    <w:rsid w:val="004D40CE"/>
    <w:rsid w:val="004D41A6"/>
    <w:rsid w:val="004D459F"/>
    <w:rsid w:val="004D48E3"/>
    <w:rsid w:val="004E0D35"/>
    <w:rsid w:val="004E39BF"/>
    <w:rsid w:val="004E522B"/>
    <w:rsid w:val="004F312E"/>
    <w:rsid w:val="004F5F88"/>
    <w:rsid w:val="004F62D3"/>
    <w:rsid w:val="004F66B0"/>
    <w:rsid w:val="00500B86"/>
    <w:rsid w:val="00502F86"/>
    <w:rsid w:val="00507A79"/>
    <w:rsid w:val="00510920"/>
    <w:rsid w:val="00510AE1"/>
    <w:rsid w:val="0051412B"/>
    <w:rsid w:val="0051764A"/>
    <w:rsid w:val="00517A7B"/>
    <w:rsid w:val="00517E2D"/>
    <w:rsid w:val="005216E3"/>
    <w:rsid w:val="00527D59"/>
    <w:rsid w:val="00532DEA"/>
    <w:rsid w:val="00533D95"/>
    <w:rsid w:val="0053443A"/>
    <w:rsid w:val="00534FBA"/>
    <w:rsid w:val="00536F27"/>
    <w:rsid w:val="0053701F"/>
    <w:rsid w:val="005431F7"/>
    <w:rsid w:val="005433DE"/>
    <w:rsid w:val="00544809"/>
    <w:rsid w:val="00544BDC"/>
    <w:rsid w:val="00545626"/>
    <w:rsid w:val="0055021D"/>
    <w:rsid w:val="00550B4C"/>
    <w:rsid w:val="00553819"/>
    <w:rsid w:val="0055442D"/>
    <w:rsid w:val="00556AED"/>
    <w:rsid w:val="00560AF3"/>
    <w:rsid w:val="005617AE"/>
    <w:rsid w:val="00567A6D"/>
    <w:rsid w:val="00570750"/>
    <w:rsid w:val="005724FA"/>
    <w:rsid w:val="005742DF"/>
    <w:rsid w:val="005749F1"/>
    <w:rsid w:val="005756D8"/>
    <w:rsid w:val="00575CDD"/>
    <w:rsid w:val="00576689"/>
    <w:rsid w:val="00576EAD"/>
    <w:rsid w:val="00582B6C"/>
    <w:rsid w:val="0059053E"/>
    <w:rsid w:val="0059687C"/>
    <w:rsid w:val="00597772"/>
    <w:rsid w:val="00597B12"/>
    <w:rsid w:val="005A1696"/>
    <w:rsid w:val="005A21F6"/>
    <w:rsid w:val="005A2866"/>
    <w:rsid w:val="005A59D3"/>
    <w:rsid w:val="005A638F"/>
    <w:rsid w:val="005A6FD7"/>
    <w:rsid w:val="005B077E"/>
    <w:rsid w:val="005B1E99"/>
    <w:rsid w:val="005C0476"/>
    <w:rsid w:val="005C1BA5"/>
    <w:rsid w:val="005C47A7"/>
    <w:rsid w:val="005C66DA"/>
    <w:rsid w:val="005D27BC"/>
    <w:rsid w:val="005D4DBF"/>
    <w:rsid w:val="005E1A3F"/>
    <w:rsid w:val="005E2653"/>
    <w:rsid w:val="005F19CC"/>
    <w:rsid w:val="005F654D"/>
    <w:rsid w:val="00603EFB"/>
    <w:rsid w:val="006044FC"/>
    <w:rsid w:val="00605C9F"/>
    <w:rsid w:val="00606568"/>
    <w:rsid w:val="006068BD"/>
    <w:rsid w:val="006070C6"/>
    <w:rsid w:val="0060729F"/>
    <w:rsid w:val="0061006B"/>
    <w:rsid w:val="00611C06"/>
    <w:rsid w:val="0061290F"/>
    <w:rsid w:val="006130FA"/>
    <w:rsid w:val="00614811"/>
    <w:rsid w:val="00615821"/>
    <w:rsid w:val="006207CA"/>
    <w:rsid w:val="00620AF7"/>
    <w:rsid w:val="006264B6"/>
    <w:rsid w:val="00631410"/>
    <w:rsid w:val="00636090"/>
    <w:rsid w:val="006367C0"/>
    <w:rsid w:val="00636EDF"/>
    <w:rsid w:val="00640201"/>
    <w:rsid w:val="00640A12"/>
    <w:rsid w:val="00641E44"/>
    <w:rsid w:val="00646FAC"/>
    <w:rsid w:val="0064767E"/>
    <w:rsid w:val="00651B0C"/>
    <w:rsid w:val="00651C18"/>
    <w:rsid w:val="00652109"/>
    <w:rsid w:val="0065230C"/>
    <w:rsid w:val="00653EBC"/>
    <w:rsid w:val="0065579E"/>
    <w:rsid w:val="006557E7"/>
    <w:rsid w:val="0065626E"/>
    <w:rsid w:val="0066071E"/>
    <w:rsid w:val="00662436"/>
    <w:rsid w:val="00663CAB"/>
    <w:rsid w:val="00665854"/>
    <w:rsid w:val="00667C02"/>
    <w:rsid w:val="00667E24"/>
    <w:rsid w:val="00671931"/>
    <w:rsid w:val="00671A52"/>
    <w:rsid w:val="00675852"/>
    <w:rsid w:val="00682416"/>
    <w:rsid w:val="00686E64"/>
    <w:rsid w:val="00687337"/>
    <w:rsid w:val="00690FA5"/>
    <w:rsid w:val="00691A03"/>
    <w:rsid w:val="00692126"/>
    <w:rsid w:val="00693634"/>
    <w:rsid w:val="00695524"/>
    <w:rsid w:val="0069728E"/>
    <w:rsid w:val="00697C3B"/>
    <w:rsid w:val="006A2A9B"/>
    <w:rsid w:val="006A324D"/>
    <w:rsid w:val="006A3F5A"/>
    <w:rsid w:val="006A547A"/>
    <w:rsid w:val="006A7728"/>
    <w:rsid w:val="006A7F53"/>
    <w:rsid w:val="006B1371"/>
    <w:rsid w:val="006B4610"/>
    <w:rsid w:val="006B4E69"/>
    <w:rsid w:val="006C09F5"/>
    <w:rsid w:val="006C1A23"/>
    <w:rsid w:val="006C37FD"/>
    <w:rsid w:val="006C38CD"/>
    <w:rsid w:val="006C5C8B"/>
    <w:rsid w:val="006C7E8E"/>
    <w:rsid w:val="006D083B"/>
    <w:rsid w:val="006E31FB"/>
    <w:rsid w:val="006E48D1"/>
    <w:rsid w:val="006F1074"/>
    <w:rsid w:val="006F1827"/>
    <w:rsid w:val="006F2106"/>
    <w:rsid w:val="006F2DE3"/>
    <w:rsid w:val="006F761F"/>
    <w:rsid w:val="007005A5"/>
    <w:rsid w:val="00700976"/>
    <w:rsid w:val="0070427D"/>
    <w:rsid w:val="0070499D"/>
    <w:rsid w:val="00705A5E"/>
    <w:rsid w:val="00705C0D"/>
    <w:rsid w:val="00706D7C"/>
    <w:rsid w:val="0070779B"/>
    <w:rsid w:val="0071137E"/>
    <w:rsid w:val="0071293C"/>
    <w:rsid w:val="00715675"/>
    <w:rsid w:val="00716703"/>
    <w:rsid w:val="00716BC9"/>
    <w:rsid w:val="00716D0D"/>
    <w:rsid w:val="0072271D"/>
    <w:rsid w:val="00723DF9"/>
    <w:rsid w:val="00726D72"/>
    <w:rsid w:val="00730FAD"/>
    <w:rsid w:val="00732674"/>
    <w:rsid w:val="00734162"/>
    <w:rsid w:val="0073582B"/>
    <w:rsid w:val="00736DFC"/>
    <w:rsid w:val="007402F3"/>
    <w:rsid w:val="007420BA"/>
    <w:rsid w:val="007435EF"/>
    <w:rsid w:val="00743C8B"/>
    <w:rsid w:val="00743DA5"/>
    <w:rsid w:val="00745705"/>
    <w:rsid w:val="00751991"/>
    <w:rsid w:val="00751AB5"/>
    <w:rsid w:val="007533FC"/>
    <w:rsid w:val="00755366"/>
    <w:rsid w:val="00755601"/>
    <w:rsid w:val="00756371"/>
    <w:rsid w:val="00756B87"/>
    <w:rsid w:val="00760488"/>
    <w:rsid w:val="0076087F"/>
    <w:rsid w:val="0076505E"/>
    <w:rsid w:val="00770261"/>
    <w:rsid w:val="007709C2"/>
    <w:rsid w:val="00774994"/>
    <w:rsid w:val="00776609"/>
    <w:rsid w:val="007770D1"/>
    <w:rsid w:val="00777405"/>
    <w:rsid w:val="00780154"/>
    <w:rsid w:val="0078041C"/>
    <w:rsid w:val="007828EE"/>
    <w:rsid w:val="00787A24"/>
    <w:rsid w:val="007906E5"/>
    <w:rsid w:val="00793C94"/>
    <w:rsid w:val="0079409D"/>
    <w:rsid w:val="007946B5"/>
    <w:rsid w:val="0079499B"/>
    <w:rsid w:val="0079540C"/>
    <w:rsid w:val="007975E5"/>
    <w:rsid w:val="007A0A47"/>
    <w:rsid w:val="007A7440"/>
    <w:rsid w:val="007A7B6E"/>
    <w:rsid w:val="007A7FAD"/>
    <w:rsid w:val="007B052B"/>
    <w:rsid w:val="007B05E3"/>
    <w:rsid w:val="007B0D30"/>
    <w:rsid w:val="007B2DF7"/>
    <w:rsid w:val="007B4E6B"/>
    <w:rsid w:val="007B60B9"/>
    <w:rsid w:val="007B6D80"/>
    <w:rsid w:val="007C1067"/>
    <w:rsid w:val="007C17F5"/>
    <w:rsid w:val="007C3C4E"/>
    <w:rsid w:val="007C6226"/>
    <w:rsid w:val="007C64C4"/>
    <w:rsid w:val="007D0148"/>
    <w:rsid w:val="007D072D"/>
    <w:rsid w:val="007D0A72"/>
    <w:rsid w:val="007D34EA"/>
    <w:rsid w:val="007D3958"/>
    <w:rsid w:val="007D408A"/>
    <w:rsid w:val="007D5ACD"/>
    <w:rsid w:val="007D621E"/>
    <w:rsid w:val="007E0408"/>
    <w:rsid w:val="007E3F2A"/>
    <w:rsid w:val="007F1143"/>
    <w:rsid w:val="007F7468"/>
    <w:rsid w:val="008018C3"/>
    <w:rsid w:val="00806D3B"/>
    <w:rsid w:val="00807AE5"/>
    <w:rsid w:val="008100C0"/>
    <w:rsid w:val="008131CC"/>
    <w:rsid w:val="00813482"/>
    <w:rsid w:val="00814518"/>
    <w:rsid w:val="00815F6A"/>
    <w:rsid w:val="00821687"/>
    <w:rsid w:val="00821E29"/>
    <w:rsid w:val="00826504"/>
    <w:rsid w:val="008266D5"/>
    <w:rsid w:val="00826E78"/>
    <w:rsid w:val="008275D3"/>
    <w:rsid w:val="00831FEC"/>
    <w:rsid w:val="00832D22"/>
    <w:rsid w:val="008338FC"/>
    <w:rsid w:val="00837CB1"/>
    <w:rsid w:val="00841549"/>
    <w:rsid w:val="00841824"/>
    <w:rsid w:val="00841E26"/>
    <w:rsid w:val="00842413"/>
    <w:rsid w:val="00845355"/>
    <w:rsid w:val="0084570E"/>
    <w:rsid w:val="0085136A"/>
    <w:rsid w:val="00851656"/>
    <w:rsid w:val="00851FAF"/>
    <w:rsid w:val="00852199"/>
    <w:rsid w:val="00853511"/>
    <w:rsid w:val="00855799"/>
    <w:rsid w:val="00856167"/>
    <w:rsid w:val="00856328"/>
    <w:rsid w:val="00856379"/>
    <w:rsid w:val="00856A8F"/>
    <w:rsid w:val="00856B72"/>
    <w:rsid w:val="00862F2B"/>
    <w:rsid w:val="0086358C"/>
    <w:rsid w:val="00864B78"/>
    <w:rsid w:val="00865381"/>
    <w:rsid w:val="00866060"/>
    <w:rsid w:val="008661D0"/>
    <w:rsid w:val="008669C0"/>
    <w:rsid w:val="00870004"/>
    <w:rsid w:val="00871BE4"/>
    <w:rsid w:val="00876C32"/>
    <w:rsid w:val="00880FAD"/>
    <w:rsid w:val="0088236D"/>
    <w:rsid w:val="00885712"/>
    <w:rsid w:val="0088633E"/>
    <w:rsid w:val="008870AA"/>
    <w:rsid w:val="008951C1"/>
    <w:rsid w:val="008A4BAF"/>
    <w:rsid w:val="008A4C7D"/>
    <w:rsid w:val="008A642A"/>
    <w:rsid w:val="008A6657"/>
    <w:rsid w:val="008B50BE"/>
    <w:rsid w:val="008C0385"/>
    <w:rsid w:val="008C09E1"/>
    <w:rsid w:val="008C10F1"/>
    <w:rsid w:val="008C2F45"/>
    <w:rsid w:val="008C3D72"/>
    <w:rsid w:val="008C50D9"/>
    <w:rsid w:val="008C5539"/>
    <w:rsid w:val="008C60F3"/>
    <w:rsid w:val="008C74C1"/>
    <w:rsid w:val="008C75DF"/>
    <w:rsid w:val="008D4857"/>
    <w:rsid w:val="008D4C46"/>
    <w:rsid w:val="008D52B1"/>
    <w:rsid w:val="008D68EC"/>
    <w:rsid w:val="008D7413"/>
    <w:rsid w:val="008D74D8"/>
    <w:rsid w:val="008D7676"/>
    <w:rsid w:val="008E13D8"/>
    <w:rsid w:val="008E209B"/>
    <w:rsid w:val="008E32FB"/>
    <w:rsid w:val="008E56E5"/>
    <w:rsid w:val="008E5813"/>
    <w:rsid w:val="008E5BF5"/>
    <w:rsid w:val="008E6B1A"/>
    <w:rsid w:val="008E7531"/>
    <w:rsid w:val="008F2BA6"/>
    <w:rsid w:val="008F58C7"/>
    <w:rsid w:val="008F721A"/>
    <w:rsid w:val="008F785D"/>
    <w:rsid w:val="008F7FF0"/>
    <w:rsid w:val="00900054"/>
    <w:rsid w:val="00900FCD"/>
    <w:rsid w:val="00901567"/>
    <w:rsid w:val="00904871"/>
    <w:rsid w:val="00905607"/>
    <w:rsid w:val="00905913"/>
    <w:rsid w:val="009071E6"/>
    <w:rsid w:val="009123C5"/>
    <w:rsid w:val="00912C42"/>
    <w:rsid w:val="009152AA"/>
    <w:rsid w:val="00916778"/>
    <w:rsid w:val="00921A9F"/>
    <w:rsid w:val="00922F81"/>
    <w:rsid w:val="00923484"/>
    <w:rsid w:val="00927EDD"/>
    <w:rsid w:val="00932E2E"/>
    <w:rsid w:val="00940345"/>
    <w:rsid w:val="0094059B"/>
    <w:rsid w:val="009413AB"/>
    <w:rsid w:val="00941DE1"/>
    <w:rsid w:val="009423AB"/>
    <w:rsid w:val="00943A17"/>
    <w:rsid w:val="00945B80"/>
    <w:rsid w:val="00947E76"/>
    <w:rsid w:val="0095042B"/>
    <w:rsid w:val="00952A13"/>
    <w:rsid w:val="00955FB3"/>
    <w:rsid w:val="00956836"/>
    <w:rsid w:val="00961F39"/>
    <w:rsid w:val="00962B18"/>
    <w:rsid w:val="00962E8B"/>
    <w:rsid w:val="00963E3B"/>
    <w:rsid w:val="00965799"/>
    <w:rsid w:val="00965FF5"/>
    <w:rsid w:val="00967FD6"/>
    <w:rsid w:val="009738A8"/>
    <w:rsid w:val="00975AFE"/>
    <w:rsid w:val="009802C4"/>
    <w:rsid w:val="00982002"/>
    <w:rsid w:val="00983BF3"/>
    <w:rsid w:val="0098485C"/>
    <w:rsid w:val="00990E92"/>
    <w:rsid w:val="00994A5C"/>
    <w:rsid w:val="00997838"/>
    <w:rsid w:val="009A0506"/>
    <w:rsid w:val="009A1748"/>
    <w:rsid w:val="009A37E0"/>
    <w:rsid w:val="009A5113"/>
    <w:rsid w:val="009A634A"/>
    <w:rsid w:val="009B1587"/>
    <w:rsid w:val="009B15F7"/>
    <w:rsid w:val="009B3AC3"/>
    <w:rsid w:val="009B3BA8"/>
    <w:rsid w:val="009B51CB"/>
    <w:rsid w:val="009B64B8"/>
    <w:rsid w:val="009B6F74"/>
    <w:rsid w:val="009B762D"/>
    <w:rsid w:val="009C02AC"/>
    <w:rsid w:val="009C27E7"/>
    <w:rsid w:val="009C2FAF"/>
    <w:rsid w:val="009C3711"/>
    <w:rsid w:val="009C3885"/>
    <w:rsid w:val="009C3E63"/>
    <w:rsid w:val="009C4742"/>
    <w:rsid w:val="009C4777"/>
    <w:rsid w:val="009C6589"/>
    <w:rsid w:val="009C7F3B"/>
    <w:rsid w:val="009D0408"/>
    <w:rsid w:val="009D0876"/>
    <w:rsid w:val="009D2672"/>
    <w:rsid w:val="009D4FA3"/>
    <w:rsid w:val="009D639C"/>
    <w:rsid w:val="009E4ED3"/>
    <w:rsid w:val="009E5E87"/>
    <w:rsid w:val="009E6158"/>
    <w:rsid w:val="009E684A"/>
    <w:rsid w:val="009E7294"/>
    <w:rsid w:val="009F04F1"/>
    <w:rsid w:val="009F1705"/>
    <w:rsid w:val="009F3EE0"/>
    <w:rsid w:val="009F4184"/>
    <w:rsid w:val="009F49C7"/>
    <w:rsid w:val="009F5B2D"/>
    <w:rsid w:val="00A007F7"/>
    <w:rsid w:val="00A01023"/>
    <w:rsid w:val="00A03AB2"/>
    <w:rsid w:val="00A07CE3"/>
    <w:rsid w:val="00A10135"/>
    <w:rsid w:val="00A1186A"/>
    <w:rsid w:val="00A125BB"/>
    <w:rsid w:val="00A12900"/>
    <w:rsid w:val="00A1425D"/>
    <w:rsid w:val="00A162B8"/>
    <w:rsid w:val="00A16415"/>
    <w:rsid w:val="00A202D0"/>
    <w:rsid w:val="00A20E67"/>
    <w:rsid w:val="00A22E2E"/>
    <w:rsid w:val="00A22F6F"/>
    <w:rsid w:val="00A24ADB"/>
    <w:rsid w:val="00A26372"/>
    <w:rsid w:val="00A278AE"/>
    <w:rsid w:val="00A27E79"/>
    <w:rsid w:val="00A301DE"/>
    <w:rsid w:val="00A321B7"/>
    <w:rsid w:val="00A32A6D"/>
    <w:rsid w:val="00A335B5"/>
    <w:rsid w:val="00A336DD"/>
    <w:rsid w:val="00A3522D"/>
    <w:rsid w:val="00A35686"/>
    <w:rsid w:val="00A375F6"/>
    <w:rsid w:val="00A40C0F"/>
    <w:rsid w:val="00A44829"/>
    <w:rsid w:val="00A46404"/>
    <w:rsid w:val="00A46AA2"/>
    <w:rsid w:val="00A47599"/>
    <w:rsid w:val="00A47958"/>
    <w:rsid w:val="00A509EF"/>
    <w:rsid w:val="00A513DA"/>
    <w:rsid w:val="00A51B02"/>
    <w:rsid w:val="00A53C31"/>
    <w:rsid w:val="00A53F50"/>
    <w:rsid w:val="00A5566C"/>
    <w:rsid w:val="00A57470"/>
    <w:rsid w:val="00A608B2"/>
    <w:rsid w:val="00A7173D"/>
    <w:rsid w:val="00A72346"/>
    <w:rsid w:val="00A7632E"/>
    <w:rsid w:val="00A878F5"/>
    <w:rsid w:val="00A87ECE"/>
    <w:rsid w:val="00A903E7"/>
    <w:rsid w:val="00A92B42"/>
    <w:rsid w:val="00A93A6E"/>
    <w:rsid w:val="00AA0DBF"/>
    <w:rsid w:val="00AA13A9"/>
    <w:rsid w:val="00AA2C25"/>
    <w:rsid w:val="00AA49F2"/>
    <w:rsid w:val="00AA6B04"/>
    <w:rsid w:val="00AA7D51"/>
    <w:rsid w:val="00AB321D"/>
    <w:rsid w:val="00AB39E7"/>
    <w:rsid w:val="00AC0E68"/>
    <w:rsid w:val="00AC28AF"/>
    <w:rsid w:val="00AC5FCC"/>
    <w:rsid w:val="00AD0A42"/>
    <w:rsid w:val="00AD2603"/>
    <w:rsid w:val="00AD38A7"/>
    <w:rsid w:val="00AD4E16"/>
    <w:rsid w:val="00AD5F07"/>
    <w:rsid w:val="00AE298F"/>
    <w:rsid w:val="00AE3FE2"/>
    <w:rsid w:val="00AE4B06"/>
    <w:rsid w:val="00AE4E86"/>
    <w:rsid w:val="00AF1A24"/>
    <w:rsid w:val="00AF2E41"/>
    <w:rsid w:val="00AF6894"/>
    <w:rsid w:val="00B03539"/>
    <w:rsid w:val="00B063BE"/>
    <w:rsid w:val="00B06571"/>
    <w:rsid w:val="00B06D1E"/>
    <w:rsid w:val="00B136DC"/>
    <w:rsid w:val="00B17049"/>
    <w:rsid w:val="00B21858"/>
    <w:rsid w:val="00B279F9"/>
    <w:rsid w:val="00B305E7"/>
    <w:rsid w:val="00B31394"/>
    <w:rsid w:val="00B31DF4"/>
    <w:rsid w:val="00B32931"/>
    <w:rsid w:val="00B342D2"/>
    <w:rsid w:val="00B35E27"/>
    <w:rsid w:val="00B40DA0"/>
    <w:rsid w:val="00B4142F"/>
    <w:rsid w:val="00B41A90"/>
    <w:rsid w:val="00B42D6B"/>
    <w:rsid w:val="00B43BA9"/>
    <w:rsid w:val="00B50060"/>
    <w:rsid w:val="00B536E9"/>
    <w:rsid w:val="00B54E7A"/>
    <w:rsid w:val="00B5514E"/>
    <w:rsid w:val="00B55400"/>
    <w:rsid w:val="00B55605"/>
    <w:rsid w:val="00B575BC"/>
    <w:rsid w:val="00B61419"/>
    <w:rsid w:val="00B61FCD"/>
    <w:rsid w:val="00B632ED"/>
    <w:rsid w:val="00B64DAD"/>
    <w:rsid w:val="00B66740"/>
    <w:rsid w:val="00B6730E"/>
    <w:rsid w:val="00B70073"/>
    <w:rsid w:val="00B70080"/>
    <w:rsid w:val="00B71752"/>
    <w:rsid w:val="00B71FBC"/>
    <w:rsid w:val="00B72CAB"/>
    <w:rsid w:val="00B72ECE"/>
    <w:rsid w:val="00B73A33"/>
    <w:rsid w:val="00B812AA"/>
    <w:rsid w:val="00B8178A"/>
    <w:rsid w:val="00B8181F"/>
    <w:rsid w:val="00B83560"/>
    <w:rsid w:val="00B83687"/>
    <w:rsid w:val="00B83DA5"/>
    <w:rsid w:val="00B85EB8"/>
    <w:rsid w:val="00B873CB"/>
    <w:rsid w:val="00B91311"/>
    <w:rsid w:val="00B927AC"/>
    <w:rsid w:val="00B930FA"/>
    <w:rsid w:val="00B94192"/>
    <w:rsid w:val="00B94AF1"/>
    <w:rsid w:val="00B9502B"/>
    <w:rsid w:val="00B965E1"/>
    <w:rsid w:val="00B96AB3"/>
    <w:rsid w:val="00B9736E"/>
    <w:rsid w:val="00B978CF"/>
    <w:rsid w:val="00BA1D98"/>
    <w:rsid w:val="00BA2107"/>
    <w:rsid w:val="00BA239A"/>
    <w:rsid w:val="00BA2481"/>
    <w:rsid w:val="00BA3E21"/>
    <w:rsid w:val="00BA4AC3"/>
    <w:rsid w:val="00BA681C"/>
    <w:rsid w:val="00BB21E4"/>
    <w:rsid w:val="00BB3114"/>
    <w:rsid w:val="00BB337E"/>
    <w:rsid w:val="00BB3947"/>
    <w:rsid w:val="00BB62FE"/>
    <w:rsid w:val="00BB7425"/>
    <w:rsid w:val="00BC4DC5"/>
    <w:rsid w:val="00BC5069"/>
    <w:rsid w:val="00BD053E"/>
    <w:rsid w:val="00BD1167"/>
    <w:rsid w:val="00BE287B"/>
    <w:rsid w:val="00BE37A9"/>
    <w:rsid w:val="00BE61AC"/>
    <w:rsid w:val="00BE638D"/>
    <w:rsid w:val="00BE6976"/>
    <w:rsid w:val="00BF09A6"/>
    <w:rsid w:val="00BF3E34"/>
    <w:rsid w:val="00BF40A9"/>
    <w:rsid w:val="00BF4C50"/>
    <w:rsid w:val="00BF65B4"/>
    <w:rsid w:val="00BF7583"/>
    <w:rsid w:val="00C0267F"/>
    <w:rsid w:val="00C028D5"/>
    <w:rsid w:val="00C03737"/>
    <w:rsid w:val="00C03B59"/>
    <w:rsid w:val="00C05896"/>
    <w:rsid w:val="00C05D4E"/>
    <w:rsid w:val="00C06C92"/>
    <w:rsid w:val="00C1040C"/>
    <w:rsid w:val="00C128F1"/>
    <w:rsid w:val="00C14413"/>
    <w:rsid w:val="00C14E87"/>
    <w:rsid w:val="00C1637E"/>
    <w:rsid w:val="00C166C9"/>
    <w:rsid w:val="00C16BA6"/>
    <w:rsid w:val="00C209DF"/>
    <w:rsid w:val="00C21CBA"/>
    <w:rsid w:val="00C23449"/>
    <w:rsid w:val="00C257DF"/>
    <w:rsid w:val="00C25CD4"/>
    <w:rsid w:val="00C2612B"/>
    <w:rsid w:val="00C32E90"/>
    <w:rsid w:val="00C33425"/>
    <w:rsid w:val="00C35509"/>
    <w:rsid w:val="00C377F1"/>
    <w:rsid w:val="00C46887"/>
    <w:rsid w:val="00C46ADB"/>
    <w:rsid w:val="00C50804"/>
    <w:rsid w:val="00C516FD"/>
    <w:rsid w:val="00C527FD"/>
    <w:rsid w:val="00C55278"/>
    <w:rsid w:val="00C56B94"/>
    <w:rsid w:val="00C6298D"/>
    <w:rsid w:val="00C63A7B"/>
    <w:rsid w:val="00C653ED"/>
    <w:rsid w:val="00C7045E"/>
    <w:rsid w:val="00C75B50"/>
    <w:rsid w:val="00C76B7B"/>
    <w:rsid w:val="00C80A9D"/>
    <w:rsid w:val="00C855A3"/>
    <w:rsid w:val="00C92016"/>
    <w:rsid w:val="00C92C50"/>
    <w:rsid w:val="00C94F66"/>
    <w:rsid w:val="00C95E79"/>
    <w:rsid w:val="00C9675D"/>
    <w:rsid w:val="00C969C0"/>
    <w:rsid w:val="00C97332"/>
    <w:rsid w:val="00C97E70"/>
    <w:rsid w:val="00CA0835"/>
    <w:rsid w:val="00CA1717"/>
    <w:rsid w:val="00CA1B8F"/>
    <w:rsid w:val="00CA1D32"/>
    <w:rsid w:val="00CA2E50"/>
    <w:rsid w:val="00CA5D17"/>
    <w:rsid w:val="00CA5FA4"/>
    <w:rsid w:val="00CA65A2"/>
    <w:rsid w:val="00CB1866"/>
    <w:rsid w:val="00CB1F76"/>
    <w:rsid w:val="00CB495F"/>
    <w:rsid w:val="00CC2BDF"/>
    <w:rsid w:val="00CC52CD"/>
    <w:rsid w:val="00CC71A0"/>
    <w:rsid w:val="00CD0BDB"/>
    <w:rsid w:val="00CD1254"/>
    <w:rsid w:val="00CD33FF"/>
    <w:rsid w:val="00CD4566"/>
    <w:rsid w:val="00CD51CE"/>
    <w:rsid w:val="00CD5A32"/>
    <w:rsid w:val="00CD5B3E"/>
    <w:rsid w:val="00CD767B"/>
    <w:rsid w:val="00CD7907"/>
    <w:rsid w:val="00CE09AE"/>
    <w:rsid w:val="00CE256F"/>
    <w:rsid w:val="00CE29EF"/>
    <w:rsid w:val="00CE2EF6"/>
    <w:rsid w:val="00CF065F"/>
    <w:rsid w:val="00CF0D91"/>
    <w:rsid w:val="00CF13B6"/>
    <w:rsid w:val="00CF72D8"/>
    <w:rsid w:val="00D000D7"/>
    <w:rsid w:val="00D008B4"/>
    <w:rsid w:val="00D010F0"/>
    <w:rsid w:val="00D02A6B"/>
    <w:rsid w:val="00D032CD"/>
    <w:rsid w:val="00D03680"/>
    <w:rsid w:val="00D045C0"/>
    <w:rsid w:val="00D05741"/>
    <w:rsid w:val="00D05D1C"/>
    <w:rsid w:val="00D065F1"/>
    <w:rsid w:val="00D066A4"/>
    <w:rsid w:val="00D077A1"/>
    <w:rsid w:val="00D10EB5"/>
    <w:rsid w:val="00D12278"/>
    <w:rsid w:val="00D12F51"/>
    <w:rsid w:val="00D15AFD"/>
    <w:rsid w:val="00D16DF6"/>
    <w:rsid w:val="00D1716E"/>
    <w:rsid w:val="00D20343"/>
    <w:rsid w:val="00D2239B"/>
    <w:rsid w:val="00D24468"/>
    <w:rsid w:val="00D33101"/>
    <w:rsid w:val="00D37959"/>
    <w:rsid w:val="00D403E0"/>
    <w:rsid w:val="00D40FAC"/>
    <w:rsid w:val="00D458B8"/>
    <w:rsid w:val="00D46C20"/>
    <w:rsid w:val="00D53074"/>
    <w:rsid w:val="00D54728"/>
    <w:rsid w:val="00D54FB6"/>
    <w:rsid w:val="00D55DA8"/>
    <w:rsid w:val="00D56E74"/>
    <w:rsid w:val="00D573F5"/>
    <w:rsid w:val="00D57B92"/>
    <w:rsid w:val="00D609E2"/>
    <w:rsid w:val="00D67A96"/>
    <w:rsid w:val="00D7002F"/>
    <w:rsid w:val="00D705B9"/>
    <w:rsid w:val="00D70DC4"/>
    <w:rsid w:val="00D74A74"/>
    <w:rsid w:val="00D76127"/>
    <w:rsid w:val="00D81942"/>
    <w:rsid w:val="00D83A78"/>
    <w:rsid w:val="00D841BA"/>
    <w:rsid w:val="00D84F01"/>
    <w:rsid w:val="00D878E6"/>
    <w:rsid w:val="00D9009E"/>
    <w:rsid w:val="00D919EF"/>
    <w:rsid w:val="00D926EB"/>
    <w:rsid w:val="00D9299F"/>
    <w:rsid w:val="00D93709"/>
    <w:rsid w:val="00D950DB"/>
    <w:rsid w:val="00D9554B"/>
    <w:rsid w:val="00D97074"/>
    <w:rsid w:val="00D97C4B"/>
    <w:rsid w:val="00DA1050"/>
    <w:rsid w:val="00DA11F3"/>
    <w:rsid w:val="00DA39C4"/>
    <w:rsid w:val="00DA39EE"/>
    <w:rsid w:val="00DA3B98"/>
    <w:rsid w:val="00DA57DD"/>
    <w:rsid w:val="00DA6AB9"/>
    <w:rsid w:val="00DB0803"/>
    <w:rsid w:val="00DB1B55"/>
    <w:rsid w:val="00DB5E76"/>
    <w:rsid w:val="00DB72A3"/>
    <w:rsid w:val="00DC0D93"/>
    <w:rsid w:val="00DC13C2"/>
    <w:rsid w:val="00DC23BE"/>
    <w:rsid w:val="00DC4183"/>
    <w:rsid w:val="00DC6B04"/>
    <w:rsid w:val="00DD01EE"/>
    <w:rsid w:val="00DD3579"/>
    <w:rsid w:val="00DD3CD2"/>
    <w:rsid w:val="00DD6EED"/>
    <w:rsid w:val="00DE05C5"/>
    <w:rsid w:val="00DE3447"/>
    <w:rsid w:val="00DE4720"/>
    <w:rsid w:val="00DE5634"/>
    <w:rsid w:val="00DE597A"/>
    <w:rsid w:val="00DF0891"/>
    <w:rsid w:val="00DF1309"/>
    <w:rsid w:val="00DF2117"/>
    <w:rsid w:val="00DF2202"/>
    <w:rsid w:val="00DF4DF0"/>
    <w:rsid w:val="00DF7863"/>
    <w:rsid w:val="00E008D3"/>
    <w:rsid w:val="00E01DFC"/>
    <w:rsid w:val="00E01E20"/>
    <w:rsid w:val="00E0269C"/>
    <w:rsid w:val="00E02B0E"/>
    <w:rsid w:val="00E04F17"/>
    <w:rsid w:val="00E05A62"/>
    <w:rsid w:val="00E0727F"/>
    <w:rsid w:val="00E073B7"/>
    <w:rsid w:val="00E10F72"/>
    <w:rsid w:val="00E11076"/>
    <w:rsid w:val="00E1237B"/>
    <w:rsid w:val="00E12622"/>
    <w:rsid w:val="00E131C5"/>
    <w:rsid w:val="00E14101"/>
    <w:rsid w:val="00E15904"/>
    <w:rsid w:val="00E15955"/>
    <w:rsid w:val="00E16E84"/>
    <w:rsid w:val="00E20377"/>
    <w:rsid w:val="00E20B49"/>
    <w:rsid w:val="00E2121F"/>
    <w:rsid w:val="00E2445A"/>
    <w:rsid w:val="00E244E5"/>
    <w:rsid w:val="00E268BE"/>
    <w:rsid w:val="00E26A0E"/>
    <w:rsid w:val="00E308B6"/>
    <w:rsid w:val="00E3292E"/>
    <w:rsid w:val="00E335D0"/>
    <w:rsid w:val="00E35D71"/>
    <w:rsid w:val="00E37F16"/>
    <w:rsid w:val="00E40C8A"/>
    <w:rsid w:val="00E42FEA"/>
    <w:rsid w:val="00E446FB"/>
    <w:rsid w:val="00E50AC2"/>
    <w:rsid w:val="00E5156D"/>
    <w:rsid w:val="00E5553B"/>
    <w:rsid w:val="00E55795"/>
    <w:rsid w:val="00E61302"/>
    <w:rsid w:val="00E6215B"/>
    <w:rsid w:val="00E64E1F"/>
    <w:rsid w:val="00E6652E"/>
    <w:rsid w:val="00E703B0"/>
    <w:rsid w:val="00E756FE"/>
    <w:rsid w:val="00E81C54"/>
    <w:rsid w:val="00E81EAE"/>
    <w:rsid w:val="00E839EE"/>
    <w:rsid w:val="00E843D3"/>
    <w:rsid w:val="00E84485"/>
    <w:rsid w:val="00E85301"/>
    <w:rsid w:val="00E85A3D"/>
    <w:rsid w:val="00E87AA1"/>
    <w:rsid w:val="00E90D69"/>
    <w:rsid w:val="00E93ACE"/>
    <w:rsid w:val="00E97D2E"/>
    <w:rsid w:val="00E97F32"/>
    <w:rsid w:val="00EA45D5"/>
    <w:rsid w:val="00EA510B"/>
    <w:rsid w:val="00EA6452"/>
    <w:rsid w:val="00EA783B"/>
    <w:rsid w:val="00EB0B61"/>
    <w:rsid w:val="00EB1FA0"/>
    <w:rsid w:val="00EB221E"/>
    <w:rsid w:val="00EB2686"/>
    <w:rsid w:val="00EC08CC"/>
    <w:rsid w:val="00EC0AC2"/>
    <w:rsid w:val="00ED07E7"/>
    <w:rsid w:val="00ED1CC5"/>
    <w:rsid w:val="00ED5554"/>
    <w:rsid w:val="00ED5E26"/>
    <w:rsid w:val="00ED64EF"/>
    <w:rsid w:val="00ED7328"/>
    <w:rsid w:val="00EE13E6"/>
    <w:rsid w:val="00EE3488"/>
    <w:rsid w:val="00EE487E"/>
    <w:rsid w:val="00EE5177"/>
    <w:rsid w:val="00EE6AB8"/>
    <w:rsid w:val="00EE71D9"/>
    <w:rsid w:val="00EF217F"/>
    <w:rsid w:val="00EF21FE"/>
    <w:rsid w:val="00EF36FB"/>
    <w:rsid w:val="00EF41B6"/>
    <w:rsid w:val="00EF51AE"/>
    <w:rsid w:val="00EF5260"/>
    <w:rsid w:val="00EF74CB"/>
    <w:rsid w:val="00F00E49"/>
    <w:rsid w:val="00F017E0"/>
    <w:rsid w:val="00F02E54"/>
    <w:rsid w:val="00F03339"/>
    <w:rsid w:val="00F07F08"/>
    <w:rsid w:val="00F11180"/>
    <w:rsid w:val="00F11222"/>
    <w:rsid w:val="00F11403"/>
    <w:rsid w:val="00F25A56"/>
    <w:rsid w:val="00F278CD"/>
    <w:rsid w:val="00F310E9"/>
    <w:rsid w:val="00F3129C"/>
    <w:rsid w:val="00F33F9B"/>
    <w:rsid w:val="00F34ECC"/>
    <w:rsid w:val="00F37AAB"/>
    <w:rsid w:val="00F404BD"/>
    <w:rsid w:val="00F4125D"/>
    <w:rsid w:val="00F41D0D"/>
    <w:rsid w:val="00F43E2A"/>
    <w:rsid w:val="00F453A5"/>
    <w:rsid w:val="00F4766D"/>
    <w:rsid w:val="00F512FC"/>
    <w:rsid w:val="00F521DA"/>
    <w:rsid w:val="00F5312D"/>
    <w:rsid w:val="00F573F0"/>
    <w:rsid w:val="00F60041"/>
    <w:rsid w:val="00F60472"/>
    <w:rsid w:val="00F6457C"/>
    <w:rsid w:val="00F655B7"/>
    <w:rsid w:val="00F66E47"/>
    <w:rsid w:val="00F66F52"/>
    <w:rsid w:val="00F67FD5"/>
    <w:rsid w:val="00F70A8D"/>
    <w:rsid w:val="00F70F02"/>
    <w:rsid w:val="00F71555"/>
    <w:rsid w:val="00F724A7"/>
    <w:rsid w:val="00F749C8"/>
    <w:rsid w:val="00F75FD9"/>
    <w:rsid w:val="00F77B3F"/>
    <w:rsid w:val="00F804F6"/>
    <w:rsid w:val="00F83BA3"/>
    <w:rsid w:val="00F8489C"/>
    <w:rsid w:val="00F85521"/>
    <w:rsid w:val="00F9052D"/>
    <w:rsid w:val="00F90AF8"/>
    <w:rsid w:val="00F92805"/>
    <w:rsid w:val="00F92F3E"/>
    <w:rsid w:val="00F945BD"/>
    <w:rsid w:val="00F9564E"/>
    <w:rsid w:val="00F960C7"/>
    <w:rsid w:val="00F97E75"/>
    <w:rsid w:val="00FA0A52"/>
    <w:rsid w:val="00FA23F8"/>
    <w:rsid w:val="00FA3449"/>
    <w:rsid w:val="00FA3E4C"/>
    <w:rsid w:val="00FA503B"/>
    <w:rsid w:val="00FA67E7"/>
    <w:rsid w:val="00FA7C6F"/>
    <w:rsid w:val="00FC029F"/>
    <w:rsid w:val="00FC0ABC"/>
    <w:rsid w:val="00FC5AA5"/>
    <w:rsid w:val="00FC6554"/>
    <w:rsid w:val="00FD11E8"/>
    <w:rsid w:val="00FD17F8"/>
    <w:rsid w:val="00FD25DF"/>
    <w:rsid w:val="00FD4185"/>
    <w:rsid w:val="00FD4B67"/>
    <w:rsid w:val="00FD6313"/>
    <w:rsid w:val="00FD6F10"/>
    <w:rsid w:val="00FE40A3"/>
    <w:rsid w:val="00FE4245"/>
    <w:rsid w:val="00FE53C5"/>
    <w:rsid w:val="00FE5EEA"/>
    <w:rsid w:val="00FE66D5"/>
    <w:rsid w:val="00FF01AF"/>
    <w:rsid w:val="00FF07FA"/>
    <w:rsid w:val="00FF1C56"/>
    <w:rsid w:val="00FF23EF"/>
    <w:rsid w:val="00FF633C"/>
    <w:rsid w:val="00FF67F5"/>
    <w:rsid w:val="00FF7E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14F28-2E98-400F-A1DA-F869617F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bg-BG"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sz w:val="22"/>
      <w:szCs w:val="22"/>
      <w:lang w:bidi="ar-SA"/>
    </w:rPr>
  </w:style>
  <w:style w:type="paragraph" w:styleId="Heading1">
    <w:name w:val="heading 1"/>
    <w:basedOn w:val="Normal"/>
    <w:next w:val="Normal"/>
    <w:qFormat/>
    <w:pPr>
      <w:keepNext/>
      <w:numPr>
        <w:numId w:val="1"/>
      </w:numPr>
      <w:jc w:val="center"/>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i w:val="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eastAsia="Calibri"/>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hAnsi="Times New Roman" w:cs="Times New Roman"/>
      <w:bCs/>
      <w:sz w:val="24"/>
      <w:szCs w:val="24"/>
      <w:lang w:eastAsia="bg-BG"/>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ahoma" w:eastAsia="Times New Roman" w:hAnsi="Tahoma" w:cs="Tahoma"/>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Times New Roman" w:hAnsi="Times New Roman" w:cs="Times New Roman"/>
      <w:bCs/>
      <w:sz w:val="24"/>
      <w:szCs w:val="24"/>
      <w:lang w:eastAsia="bg-BG"/>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i w:val="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Times New Roman" w:hAnsi="Times New Roman" w:cs="Times New Roman"/>
      <w:sz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hiddenref1">
    <w:name w:val="hiddenref1"/>
    <w:qFormat/>
    <w:rPr>
      <w:color w:val="000000"/>
      <w:u w:val="single"/>
    </w:rPr>
  </w:style>
  <w:style w:type="character" w:customStyle="1" w:styleId="CommentTextChar">
    <w:name w:val="Comment Text Char"/>
    <w:qFormat/>
    <w:rPr>
      <w:rFonts w:ascii="Times New Roman" w:eastAsia="Times New Roman" w:hAnsi="Times New Roman" w:cs="Times New Roman"/>
      <w:lang w:bidi="my-MM"/>
    </w:rPr>
  </w:style>
  <w:style w:type="character" w:customStyle="1" w:styleId="Heading1Char">
    <w:name w:val="Heading 1 Char"/>
    <w:qFormat/>
    <w:rPr>
      <w:rFonts w:ascii="Times New Roman" w:eastAsia="Times New Roman" w:hAnsi="Times New Roman" w:cs="Times New Roman"/>
      <w:b/>
      <w:sz w:val="24"/>
      <w:lang w:eastAsia="zh-CN"/>
    </w:rPr>
  </w:style>
  <w:style w:type="character" w:customStyle="1" w:styleId="BodyTextChar">
    <w:name w:val="Body Text Char"/>
    <w:qFormat/>
    <w:rPr>
      <w:rFonts w:ascii="Times New Roman" w:eastAsia="Times New Roman" w:hAnsi="Times New Roman" w:cs="Times New Roman"/>
    </w:rPr>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FontStyle21">
    <w:name w:val="Font Style21"/>
    <w:qFormat/>
    <w:rPr>
      <w:rFonts w:ascii="Times New Roman" w:hAnsi="Times New Roman" w:cs="Times New Roman"/>
      <w:sz w:val="22"/>
      <w:szCs w:val="22"/>
    </w:rPr>
  </w:style>
  <w:style w:type="character" w:customStyle="1" w:styleId="Tabelle-TextZchn">
    <w:name w:val="Tabelle-Text Zchn"/>
    <w:qFormat/>
    <w:rPr>
      <w:rFonts w:ascii="Arial Narrow" w:eastAsia="MS Mincho;ＭＳ 明朝" w:hAnsi="Arial Narrow" w:cs="Arial Narrow"/>
      <w:lang w:val="en-GB" w:eastAsia="ja-JP"/>
    </w:rPr>
  </w:style>
  <w:style w:type="character" w:customStyle="1" w:styleId="Bodytext">
    <w:name w:val="Body text_"/>
    <w:link w:val="BodyText2"/>
    <w:qFormat/>
    <w:rPr>
      <w:rFonts w:ascii="Times New Roman" w:eastAsia="Times New Roman" w:hAnsi="Times New Roman" w:cs="Times New Roman"/>
      <w:sz w:val="23"/>
      <w:szCs w:val="23"/>
      <w:shd w:val="clear" w:color="auto" w:fill="FFFFFF"/>
    </w:rPr>
  </w:style>
  <w:style w:type="character" w:customStyle="1" w:styleId="BodyText1">
    <w:name w:val="Body Text1"/>
    <w:qFormat/>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bg-BG"/>
    </w:rPr>
  </w:style>
  <w:style w:type="character" w:customStyle="1" w:styleId="Bodytext11ptItalic">
    <w:name w:val="Body text + 11 pt;Italic"/>
    <w:qFormat/>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vertAlign w:val="baseline"/>
    </w:rPr>
  </w:style>
  <w:style w:type="character" w:customStyle="1" w:styleId="BodytextItalic">
    <w:name w:val="Body text + Italic"/>
    <w:qFormat/>
    <w:rPr>
      <w:rFonts w:ascii="Times New Roman" w:eastAsia="Times New Roman" w:hAnsi="Times New Roman" w:cs="Times New Roman"/>
      <w:b w:val="0"/>
      <w:bCs w:val="0"/>
      <w:i/>
      <w:iCs/>
      <w:caps w:val="0"/>
      <w:smallCaps w:val="0"/>
      <w:strike w:val="0"/>
      <w:dstrike w:val="0"/>
      <w:color w:val="000000"/>
      <w:spacing w:val="0"/>
      <w:w w:val="100"/>
      <w:position w:val="0"/>
      <w:sz w:val="23"/>
      <w:szCs w:val="23"/>
      <w:u w:val="none"/>
      <w:vertAlign w:val="baseline"/>
    </w:rPr>
  </w:style>
  <w:style w:type="character" w:customStyle="1" w:styleId="BodyText3">
    <w:name w:val="Body Text3"/>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bg-BG"/>
    </w:rPr>
  </w:style>
  <w:style w:type="character" w:styleId="CommentReference">
    <w:name w:val="annotation reference"/>
    <w:qFormat/>
    <w:rPr>
      <w:sz w:val="16"/>
      <w:szCs w:val="16"/>
    </w:rPr>
  </w:style>
  <w:style w:type="character" w:customStyle="1" w:styleId="CommentSubjectChar">
    <w:name w:val="Comment Subject Char"/>
    <w:qFormat/>
    <w:rPr>
      <w:rFonts w:ascii="Times New Roman" w:eastAsia="Times New Roman" w:hAnsi="Times New Roman" w:cs="Times New Roman"/>
      <w:b/>
      <w:bCs/>
      <w:lang w:val="bg-BG" w:bidi="my-MM"/>
    </w:rPr>
  </w:style>
  <w:style w:type="character" w:customStyle="1" w:styleId="a">
    <w:name w:val="Основен текст_"/>
    <w:qFormat/>
    <w:rPr>
      <w:rFonts w:ascii="Batang;바탕" w:eastAsia="Batang;바탕" w:hAnsi="Batang;바탕"/>
      <w:shd w:val="clear" w:color="auto" w:fill="FFFFFF"/>
    </w:rPr>
  </w:style>
  <w:style w:type="paragraph" w:customStyle="1" w:styleId="Heading">
    <w:name w:val="Heading"/>
    <w:basedOn w:val="Normal"/>
    <w:next w:val="BodyText0"/>
    <w:qFormat/>
    <w:pPr>
      <w:keepNext/>
      <w:spacing w:before="240" w:after="120"/>
    </w:pPr>
    <w:rPr>
      <w:rFonts w:ascii="Liberation Sans" w:eastAsia="Microsoft YaHei" w:hAnsi="Liberation Sans" w:cs="Arial"/>
      <w:sz w:val="28"/>
      <w:szCs w:val="28"/>
    </w:rPr>
  </w:style>
  <w:style w:type="paragraph" w:styleId="BodyText0">
    <w:name w:val="Body Text"/>
    <w:basedOn w:val="Normal"/>
    <w:pPr>
      <w:jc w:val="both"/>
      <w:textAlignment w:val="baseline"/>
    </w:pPr>
    <w:rPr>
      <w:rFonts w:ascii="Times New Roman" w:eastAsia="Times New Roman" w:hAnsi="Times New Roman"/>
      <w:sz w:val="20"/>
      <w:szCs w:val="20"/>
    </w:rPr>
  </w:style>
  <w:style w:type="paragraph" w:styleId="List">
    <w:name w:val="List"/>
    <w:basedOn w:val="BodyText0"/>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harChar1Char">
    <w:name w:val="Char Char1 Char"/>
    <w:basedOn w:val="Normal"/>
    <w:qFormat/>
    <w:pPr>
      <w:tabs>
        <w:tab w:val="left" w:pos="709"/>
      </w:tabs>
    </w:pPr>
    <w:rPr>
      <w:rFonts w:ascii="Futura Bk;Century Gothic" w:eastAsia="Times New Roman" w:hAnsi="Futura Bk;Century Gothic" w:cs="Futura Bk;Century Gothic"/>
      <w:sz w:val="20"/>
      <w:szCs w:val="24"/>
      <w:lang w:val="pl-PL"/>
    </w:rPr>
  </w:style>
  <w:style w:type="paragraph" w:customStyle="1" w:styleId="Char">
    <w:name w:val="Char"/>
    <w:basedOn w:val="Normal"/>
    <w:qFormat/>
    <w:pPr>
      <w:tabs>
        <w:tab w:val="left" w:pos="709"/>
      </w:tabs>
    </w:pPr>
    <w:rPr>
      <w:rFonts w:ascii="Futura Bk;Century Gothic" w:eastAsia="Times New Roman" w:hAnsi="Futura Bk;Century Gothic" w:cs="Futura Bk;Century Gothic"/>
      <w:sz w:val="20"/>
      <w:szCs w:val="24"/>
      <w:lang w:val="pl-PL"/>
    </w:rPr>
  </w:style>
  <w:style w:type="paragraph" w:customStyle="1" w:styleId="CharChar1CharCharCharChar">
    <w:name w:val="Char Char1 Char Char Char Char"/>
    <w:basedOn w:val="Normal"/>
    <w:qFormat/>
    <w:pPr>
      <w:tabs>
        <w:tab w:val="left" w:pos="709"/>
      </w:tabs>
    </w:pPr>
    <w:rPr>
      <w:rFonts w:ascii="Tahoma" w:eastAsia="Times New Roman" w:hAnsi="Tahoma" w:cs="Tahoma"/>
      <w:sz w:val="24"/>
      <w:szCs w:val="24"/>
      <w:lang w:val="pl-PL"/>
    </w:rPr>
  </w:style>
  <w:style w:type="paragraph" w:styleId="CommentText">
    <w:name w:val="annotation text"/>
    <w:basedOn w:val="Normal"/>
    <w:qFormat/>
    <w:pPr>
      <w:widowControl w:val="0"/>
    </w:pPr>
    <w:rPr>
      <w:rFonts w:ascii="Times New Roman" w:eastAsia="Times New Roman" w:hAnsi="Times New Roman"/>
      <w:sz w:val="20"/>
      <w:szCs w:val="20"/>
      <w:lang w:bidi="my-MM"/>
    </w:rPr>
  </w:style>
  <w:style w:type="paragraph" w:customStyle="1" w:styleId="Style">
    <w:name w:val="Style"/>
    <w:qFormat/>
    <w:pPr>
      <w:widowControl w:val="0"/>
      <w:ind w:left="140" w:right="140" w:firstLine="840"/>
      <w:jc w:val="both"/>
    </w:pPr>
    <w:rPr>
      <w:rFonts w:ascii="Times New Roman" w:eastAsia="Times New Roman" w:hAnsi="Times New Roman" w:cs="Times New Roman"/>
      <w:lang w:bidi="ar-SA"/>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Times New Roman" w:hAnsi="Times New Roman"/>
      <w:sz w:val="28"/>
      <w:szCs w:val="28"/>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0">
    <w:name w:val="Знак"/>
    <w:basedOn w:val="Normal"/>
    <w:qFormat/>
    <w:pPr>
      <w:tabs>
        <w:tab w:val="left" w:pos="709"/>
      </w:tabs>
    </w:pPr>
    <w:rPr>
      <w:rFonts w:ascii="Futura Bk;Century Gothic" w:eastAsia="Times New Roman" w:hAnsi="Futura Bk;Century Gothic" w:cs="Futura Bk;Century Gothic"/>
      <w:sz w:val="20"/>
      <w:szCs w:val="24"/>
      <w:lang w:val="pl-PL"/>
    </w:rPr>
  </w:style>
  <w:style w:type="paragraph" w:styleId="ListBullet">
    <w:name w:val="List Bullet"/>
    <w:basedOn w:val="Normal"/>
    <w:qFormat/>
    <w:pPr>
      <w:contextualSpacing/>
    </w:pPr>
  </w:style>
  <w:style w:type="paragraph" w:customStyle="1" w:styleId="Tabelle-Text">
    <w:name w:val="Tabelle-Text"/>
    <w:basedOn w:val="ListBullet"/>
    <w:qFormat/>
    <w:pPr>
      <w:spacing w:before="20" w:after="20"/>
    </w:pPr>
    <w:rPr>
      <w:rFonts w:ascii="Arial Narrow" w:eastAsia="MS Mincho;ＭＳ 明朝" w:hAnsi="Arial Narrow" w:cs="Arial Narrow"/>
      <w:sz w:val="20"/>
      <w:szCs w:val="20"/>
      <w:lang w:val="en-GB" w:eastAsia="ja-JP"/>
    </w:rPr>
  </w:style>
  <w:style w:type="paragraph" w:customStyle="1" w:styleId="BodyText4">
    <w:name w:val="Body Text4"/>
    <w:basedOn w:val="Normal"/>
    <w:qFormat/>
    <w:pPr>
      <w:widowControl w:val="0"/>
      <w:shd w:val="clear" w:color="auto" w:fill="FFFFFF"/>
    </w:pPr>
    <w:rPr>
      <w:rFonts w:ascii="Times New Roman" w:eastAsia="Times New Roman" w:hAnsi="Times New Roman"/>
      <w:sz w:val="23"/>
      <w:szCs w:val="23"/>
      <w:lang w:val="en-US"/>
    </w:rPr>
  </w:style>
  <w:style w:type="paragraph" w:styleId="CommentSubject">
    <w:name w:val="annotation subject"/>
    <w:basedOn w:val="CommentText"/>
    <w:next w:val="CommentText"/>
    <w:qFormat/>
    <w:pPr>
      <w:widowControl/>
    </w:pPr>
    <w:rPr>
      <w:rFonts w:ascii="Calibri" w:eastAsia="Calibri" w:hAnsi="Calibri" w:cs="Calibri"/>
      <w:b/>
      <w:bCs/>
      <w:lang w:bidi="ar-SA"/>
    </w:rPr>
  </w:style>
  <w:style w:type="paragraph" w:customStyle="1" w:styleId="1">
    <w:name w:val="Основен текст1"/>
    <w:basedOn w:val="Normal"/>
    <w:qFormat/>
    <w:pPr>
      <w:shd w:val="clear" w:color="auto" w:fill="FFFFFF"/>
      <w:spacing w:line="269" w:lineRule="exact"/>
    </w:pPr>
    <w:rPr>
      <w:rFonts w:ascii="Batang;바탕" w:eastAsia="Batang;바탕" w:hAnsi="Batang;바탕"/>
      <w:sz w:val="20"/>
      <w:szCs w:val="20"/>
      <w:lang w:val="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Default">
    <w:name w:val="Default"/>
    <w:qFormat/>
    <w:rPr>
      <w:rFonts w:ascii="Times New Roman" w:hAnsi="Times New Roman"/>
      <w:color w:val="000000"/>
      <w:lang w:eastAsia="en-U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paragraph" w:styleId="NormalWeb">
    <w:name w:val="Normal (Web)"/>
    <w:basedOn w:val="Normal"/>
    <w:uiPriority w:val="99"/>
    <w:unhideWhenUsed/>
    <w:rsid w:val="00B31394"/>
    <w:pPr>
      <w:suppressAutoHyphens w:val="0"/>
      <w:spacing w:before="100" w:beforeAutospacing="1" w:after="100" w:afterAutospacing="1"/>
    </w:pPr>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B31394"/>
    <w:rPr>
      <w:color w:val="0000FF"/>
      <w:u w:val="single"/>
    </w:rPr>
  </w:style>
  <w:style w:type="character" w:styleId="PlaceholderText">
    <w:name w:val="Placeholder Text"/>
    <w:basedOn w:val="DefaultParagraphFont"/>
    <w:uiPriority w:val="99"/>
    <w:semiHidden/>
    <w:rsid w:val="003B1BAA"/>
    <w:rPr>
      <w:color w:val="808080"/>
    </w:rPr>
  </w:style>
  <w:style w:type="paragraph" w:customStyle="1" w:styleId="BodyText2">
    <w:name w:val="Body Text2"/>
    <w:basedOn w:val="Normal"/>
    <w:link w:val="Bodytext"/>
    <w:rsid w:val="00BB21E4"/>
    <w:pPr>
      <w:widowControl w:val="0"/>
      <w:shd w:val="clear" w:color="auto" w:fill="FFFFFF"/>
      <w:suppressAutoHyphens w:val="0"/>
      <w:spacing w:line="0" w:lineRule="atLeast"/>
      <w:ind w:hanging="2080"/>
    </w:pPr>
    <w:rPr>
      <w:rFonts w:ascii="Times New Roman" w:eastAsia="Times New Roman" w:hAnsi="Times New Roman"/>
      <w:sz w:val="23"/>
      <w:szCs w:val="23"/>
      <w:lang w:bidi="hi-IN"/>
    </w:rPr>
  </w:style>
  <w:style w:type="character" w:customStyle="1" w:styleId="Bodytext85pt">
    <w:name w:val="Body text + 8;5 pt"/>
    <w:basedOn w:val="Bodytext"/>
    <w:rsid w:val="00BB21E4"/>
    <w:rPr>
      <w:rFonts w:ascii="Times New Roman" w:eastAsia="Times New Roman" w:hAnsi="Times New Roman" w:cs="Times New Roman"/>
      <w:b w:val="0"/>
      <w:bCs w:val="0"/>
      <w:i w:val="0"/>
      <w:iCs w:val="0"/>
      <w:smallCaps w:val="0"/>
      <w:strike w:val="0"/>
      <w:color w:val="000000"/>
      <w:spacing w:val="0"/>
      <w:w w:val="100"/>
      <w:position w:val="0"/>
      <w:sz w:val="17"/>
      <w:szCs w:val="17"/>
      <w:u w:val="single"/>
      <w:shd w:val="clear" w:color="auto" w:fill="FFFFFF"/>
      <w:lang w:val="bg-BG"/>
    </w:rPr>
  </w:style>
  <w:style w:type="character" w:customStyle="1" w:styleId="BodytextBold">
    <w:name w:val="Body text + Bold"/>
    <w:basedOn w:val="Bodytext"/>
    <w:rsid w:val="00FA503B"/>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bg-BG"/>
    </w:rPr>
  </w:style>
  <w:style w:type="character" w:customStyle="1" w:styleId="Bodytext5">
    <w:name w:val="Body text (5)_"/>
    <w:basedOn w:val="DefaultParagraphFont"/>
    <w:link w:val="Bodytext50"/>
    <w:rsid w:val="0059053E"/>
    <w:rPr>
      <w:rFonts w:ascii="Times New Roman" w:eastAsia="Times New Roman" w:hAnsi="Times New Roman" w:cs="Times New Roman"/>
      <w:b/>
      <w:bCs/>
      <w:sz w:val="27"/>
      <w:szCs w:val="27"/>
      <w:shd w:val="clear" w:color="auto" w:fill="FFFFFF"/>
    </w:rPr>
  </w:style>
  <w:style w:type="paragraph" w:customStyle="1" w:styleId="Bodytext50">
    <w:name w:val="Body text (5)"/>
    <w:basedOn w:val="Normal"/>
    <w:link w:val="Bodytext5"/>
    <w:rsid w:val="0059053E"/>
    <w:pPr>
      <w:widowControl w:val="0"/>
      <w:shd w:val="clear" w:color="auto" w:fill="FFFFFF"/>
      <w:suppressAutoHyphens w:val="0"/>
      <w:spacing w:after="60" w:line="0" w:lineRule="atLeast"/>
      <w:jc w:val="both"/>
    </w:pPr>
    <w:rPr>
      <w:rFonts w:ascii="Times New Roman" w:eastAsia="Times New Roman" w:hAnsi="Times New Roman"/>
      <w:b/>
      <w:bCs/>
      <w:sz w:val="27"/>
      <w:szCs w:val="27"/>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284">
      <w:bodyDiv w:val="1"/>
      <w:marLeft w:val="0"/>
      <w:marRight w:val="0"/>
      <w:marTop w:val="0"/>
      <w:marBottom w:val="0"/>
      <w:divBdr>
        <w:top w:val="none" w:sz="0" w:space="0" w:color="auto"/>
        <w:left w:val="none" w:sz="0" w:space="0" w:color="auto"/>
        <w:bottom w:val="none" w:sz="0" w:space="0" w:color="auto"/>
        <w:right w:val="none" w:sz="0" w:space="0" w:color="auto"/>
      </w:divBdr>
      <w:divsChild>
        <w:div w:id="1056010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167427">
      <w:bodyDiv w:val="1"/>
      <w:marLeft w:val="0"/>
      <w:marRight w:val="0"/>
      <w:marTop w:val="0"/>
      <w:marBottom w:val="0"/>
      <w:divBdr>
        <w:top w:val="none" w:sz="0" w:space="0" w:color="auto"/>
        <w:left w:val="none" w:sz="0" w:space="0" w:color="auto"/>
        <w:bottom w:val="none" w:sz="0" w:space="0" w:color="auto"/>
        <w:right w:val="none" w:sz="0" w:space="0" w:color="auto"/>
      </w:divBdr>
    </w:div>
    <w:div w:id="456801400">
      <w:bodyDiv w:val="1"/>
      <w:marLeft w:val="0"/>
      <w:marRight w:val="0"/>
      <w:marTop w:val="0"/>
      <w:marBottom w:val="0"/>
      <w:divBdr>
        <w:top w:val="none" w:sz="0" w:space="0" w:color="auto"/>
        <w:left w:val="none" w:sz="0" w:space="0" w:color="auto"/>
        <w:bottom w:val="none" w:sz="0" w:space="0" w:color="auto"/>
        <w:right w:val="none" w:sz="0" w:space="0" w:color="auto"/>
      </w:divBdr>
    </w:div>
    <w:div w:id="587614146">
      <w:bodyDiv w:val="1"/>
      <w:marLeft w:val="0"/>
      <w:marRight w:val="0"/>
      <w:marTop w:val="0"/>
      <w:marBottom w:val="0"/>
      <w:divBdr>
        <w:top w:val="none" w:sz="0" w:space="0" w:color="auto"/>
        <w:left w:val="none" w:sz="0" w:space="0" w:color="auto"/>
        <w:bottom w:val="none" w:sz="0" w:space="0" w:color="auto"/>
        <w:right w:val="none" w:sz="0" w:space="0" w:color="auto"/>
      </w:divBdr>
    </w:div>
    <w:div w:id="959604495">
      <w:bodyDiv w:val="1"/>
      <w:marLeft w:val="0"/>
      <w:marRight w:val="0"/>
      <w:marTop w:val="0"/>
      <w:marBottom w:val="0"/>
      <w:divBdr>
        <w:top w:val="none" w:sz="0" w:space="0" w:color="auto"/>
        <w:left w:val="none" w:sz="0" w:space="0" w:color="auto"/>
        <w:bottom w:val="none" w:sz="0" w:space="0" w:color="auto"/>
        <w:right w:val="none" w:sz="0" w:space="0" w:color="auto"/>
      </w:divBdr>
    </w:div>
    <w:div w:id="1226917192">
      <w:bodyDiv w:val="1"/>
      <w:marLeft w:val="0"/>
      <w:marRight w:val="0"/>
      <w:marTop w:val="0"/>
      <w:marBottom w:val="0"/>
      <w:divBdr>
        <w:top w:val="none" w:sz="0" w:space="0" w:color="auto"/>
        <w:left w:val="none" w:sz="0" w:space="0" w:color="auto"/>
        <w:bottom w:val="none" w:sz="0" w:space="0" w:color="auto"/>
        <w:right w:val="none" w:sz="0" w:space="0" w:color="auto"/>
      </w:divBdr>
    </w:div>
    <w:div w:id="1924296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B7A8-BF8C-43E7-9D38-C1CD3236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7564</Words>
  <Characters>43119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MOEW</Company>
  <LinksUpToDate>false</LinksUpToDate>
  <CharactersWithSpaces>50582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APeychev</dc:creator>
  <cp:lastModifiedBy>Atanas Dishkelov</cp:lastModifiedBy>
  <cp:revision>2</cp:revision>
  <cp:lastPrinted>2020-12-15T12:26:00Z</cp:lastPrinted>
  <dcterms:created xsi:type="dcterms:W3CDTF">2025-07-23T07:26:00Z</dcterms:created>
  <dcterms:modified xsi:type="dcterms:W3CDTF">2025-07-23T07:26:00Z</dcterms:modified>
  <dc:language>bg-BG</dc:language>
</cp:coreProperties>
</file>